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021237" w14:textId="77777777" w:rsidR="001F1DB1" w:rsidRDefault="00FB6245">
      <w:pPr>
        <w:pStyle w:val="normal0"/>
      </w:pPr>
      <w:r>
        <w:t>Background</w:t>
      </w:r>
    </w:p>
    <w:p w14:paraId="7D8195C1" w14:textId="77777777" w:rsidR="001F1DB1" w:rsidRDefault="001F1DB1">
      <w:pPr>
        <w:pStyle w:val="normal0"/>
      </w:pPr>
    </w:p>
    <w:p w14:paraId="6F5AFBC8" w14:textId="77777777" w:rsidR="001F1DB1" w:rsidRDefault="00FB6245">
      <w:pPr>
        <w:pStyle w:val="normal0"/>
      </w:pPr>
      <w:r>
        <w:t>There is an increasing interest in studying the field of drug delivery. This is because most medications, if not delivered to the site of disease, will cause damage to healthy cells. For example, in the treatment of cancer, most medications used treat tumors by interrupting the cell replication process. If not targeted, healthy cell replication needed for growth and tissue regeneration will be disrupted, leading to side effects such as weight and hair loss associated with chemotherapy. It is therefore necessary to find ways to deliver drugs to diseased cells, with minimal exposure of healthy cells.</w:t>
      </w:r>
    </w:p>
    <w:p w14:paraId="107A0C70" w14:textId="77777777" w:rsidR="001F1DB1" w:rsidRDefault="001F1DB1">
      <w:pPr>
        <w:pStyle w:val="normal0"/>
      </w:pPr>
    </w:p>
    <w:p w14:paraId="353BE401" w14:textId="77777777" w:rsidR="001F1DB1" w:rsidRDefault="00FB6245">
      <w:pPr>
        <w:pStyle w:val="normal0"/>
      </w:pPr>
      <w:r>
        <w:t>Another permanent challenge in administering most drugs is the issue of biocompatibility. The immune system recognizes most drug molecules as foreign objects, thus eliminates them from the bloodstream before they reach sites of disease, therefore there is need to modify them in a way that increases their half life in the body. Some drugs, such as insulin, are easily degraded by enzymes in the digestive system if orally ingested without a shield, hence the importance of a protective shell that can be easily formulated in the form of nanoparticles [1].</w:t>
      </w:r>
    </w:p>
    <w:p w14:paraId="55A6C07F" w14:textId="77777777" w:rsidR="001F1DB1" w:rsidRDefault="001F1DB1">
      <w:pPr>
        <w:pStyle w:val="normal0"/>
      </w:pPr>
    </w:p>
    <w:p w14:paraId="7933A292" w14:textId="77777777" w:rsidR="001F1DB1" w:rsidRDefault="00FB6245">
      <w:pPr>
        <w:pStyle w:val="normal0"/>
      </w:pPr>
      <w:r>
        <w:t xml:space="preserve">A large percentage of nanoparticles used in drug delivery are natural molecules, such as proteins and polysaccharides. Most of them are already in the body, so biocompatibility is very high. There are other FDA approved polymers such as </w:t>
      </w:r>
      <w:proofErr w:type="gramStart"/>
      <w:r>
        <w:t>Poly(</w:t>
      </w:r>
      <w:proofErr w:type="gramEnd"/>
      <w:r>
        <w:t>lactic) acid, poly(galactic) acid and their co-polymer, Poly(lactic-co-glycolic acid) which are also under increasing study for drug delivery due to their high solubility, biodegradability and response to stimuli such as pH in vivo [2].</w:t>
      </w:r>
    </w:p>
    <w:p w14:paraId="4CF0C475" w14:textId="77777777" w:rsidR="001F1DB1" w:rsidRDefault="001F1DB1">
      <w:pPr>
        <w:pStyle w:val="normal0"/>
      </w:pPr>
    </w:p>
    <w:p w14:paraId="4BAD9B70" w14:textId="77777777" w:rsidR="001F1DB1" w:rsidRDefault="00FB6245">
      <w:pPr>
        <w:pStyle w:val="normal0"/>
      </w:pPr>
      <w:r>
        <w:t>History</w:t>
      </w:r>
    </w:p>
    <w:p w14:paraId="5E30F6D8" w14:textId="77777777" w:rsidR="001F1DB1" w:rsidRDefault="001F1DB1">
      <w:pPr>
        <w:pStyle w:val="normal0"/>
      </w:pPr>
    </w:p>
    <w:p w14:paraId="177AB089" w14:textId="77777777" w:rsidR="001F1DB1" w:rsidRDefault="00FB6245">
      <w:pPr>
        <w:pStyle w:val="normal0"/>
      </w:pPr>
      <w:r>
        <w:t xml:space="preserve">Polymeric nanoparticles became more popular in the late 1960s, when Frank Davis invented the concept of </w:t>
      </w:r>
      <w:proofErr w:type="spellStart"/>
      <w:r>
        <w:t>PEGylation</w:t>
      </w:r>
      <w:proofErr w:type="spellEnd"/>
      <w:r>
        <w:t xml:space="preserve">, which involved conjugating a </w:t>
      </w:r>
      <w:proofErr w:type="gramStart"/>
      <w:r>
        <w:t>poly(</w:t>
      </w:r>
      <w:proofErr w:type="gramEnd"/>
      <w:r>
        <w:t xml:space="preserve">ethylene) glycol molecule to drugs to improve circulation and stability in vivo. In the early 1975, professor Helmut </w:t>
      </w:r>
      <w:proofErr w:type="spellStart"/>
      <w:r>
        <w:t>Ringsdorf</w:t>
      </w:r>
      <w:proofErr w:type="spellEnd"/>
      <w:r>
        <w:t xml:space="preserve">, sketched a drug conjugate made with </w:t>
      </w:r>
      <w:proofErr w:type="gramStart"/>
      <w:r>
        <w:t>poly(</w:t>
      </w:r>
      <w:proofErr w:type="spellStart"/>
      <w:proofErr w:type="gramEnd"/>
      <w:r>
        <w:t>hydroxypropyl</w:t>
      </w:r>
      <w:proofErr w:type="spellEnd"/>
      <w:r>
        <w:t xml:space="preserve"> </w:t>
      </w:r>
      <w:proofErr w:type="spellStart"/>
      <w:r>
        <w:t>methacrylamide</w:t>
      </w:r>
      <w:proofErr w:type="spellEnd"/>
      <w:r>
        <w:t xml:space="preserve">) and drugs such as doxorubicin and it was synthesized in collaboration with Ruth Duncan and James Cassidy in Prague. In 1984, the Japanese scientist Hiroshi Maeda discovered the Enhanced Permeation and Retention Effect (EPR). He discovered that the vasculature in tumor cells was not completely developed, therefore they were leaky and nanoparticles could easily accumulate in tumor cells hence most targeted drug delivery systems, up to this date, are designed for the treatment of tumors. The late 1980s and early 1990s saw the advent of micelles and liposomes as drug delivery nanoparticles. In 1995, Martin </w:t>
      </w:r>
      <w:proofErr w:type="spellStart"/>
      <w:r>
        <w:t>Woodle</w:t>
      </w:r>
      <w:proofErr w:type="spellEnd"/>
      <w:r>
        <w:t xml:space="preserve"> and Frank </w:t>
      </w:r>
      <w:proofErr w:type="gramStart"/>
      <w:r>
        <w:t>Martin’s  liposomal</w:t>
      </w:r>
      <w:proofErr w:type="gramEnd"/>
      <w:r>
        <w:t xml:space="preserve"> formulation, involving PEG and doxorubicin, a cancer drug in the form of a product called </w:t>
      </w:r>
      <w:proofErr w:type="spellStart"/>
      <w:r>
        <w:t>Doxil</w:t>
      </w:r>
      <w:proofErr w:type="spellEnd"/>
      <w:r>
        <w:t xml:space="preserve"> was approved by the FDA. [3] In the 2000s, the protein based </w:t>
      </w:r>
      <w:proofErr w:type="spellStart"/>
      <w:r>
        <w:t>nanoformulations</w:t>
      </w:r>
      <w:proofErr w:type="spellEnd"/>
      <w:r>
        <w:t xml:space="preserve"> were adopted, with </w:t>
      </w:r>
      <w:proofErr w:type="spellStart"/>
      <w:r>
        <w:t>Abraxane</w:t>
      </w:r>
      <w:proofErr w:type="spellEnd"/>
      <w:r>
        <w:t xml:space="preserve">, a drug comprised of albumin </w:t>
      </w:r>
      <w:proofErr w:type="spellStart"/>
      <w:r>
        <w:t>ecapsulated</w:t>
      </w:r>
      <w:proofErr w:type="spellEnd"/>
      <w:r>
        <w:t xml:space="preserve"> </w:t>
      </w:r>
      <w:proofErr w:type="spellStart"/>
      <w:r>
        <w:t>placlitaxel</w:t>
      </w:r>
      <w:proofErr w:type="spellEnd"/>
      <w:r>
        <w:t xml:space="preserve"> for cancer treatment being FDA approved in 2005 for treatment of breast cancer. In 2013, it was approved for treatment of pancreatic cancer [4].</w:t>
      </w:r>
    </w:p>
    <w:p w14:paraId="58D3391B" w14:textId="77777777" w:rsidR="001F1DB1" w:rsidRDefault="001F1DB1">
      <w:pPr>
        <w:pStyle w:val="normal0"/>
      </w:pPr>
    </w:p>
    <w:p w14:paraId="3A42A9A2" w14:textId="77777777" w:rsidR="001F1DB1" w:rsidRDefault="001F1DB1">
      <w:pPr>
        <w:pStyle w:val="normal0"/>
      </w:pPr>
    </w:p>
    <w:p w14:paraId="2A728A1D" w14:textId="77777777" w:rsidR="001F1DB1" w:rsidRDefault="00FB6245">
      <w:pPr>
        <w:pStyle w:val="normal0"/>
      </w:pPr>
      <w:r>
        <w:lastRenderedPageBreak/>
        <w:t>Polymeric Micelles</w:t>
      </w:r>
    </w:p>
    <w:p w14:paraId="07294159" w14:textId="77777777" w:rsidR="001F1DB1" w:rsidRDefault="001F1DB1">
      <w:pPr>
        <w:pStyle w:val="normal0"/>
      </w:pPr>
    </w:p>
    <w:p w14:paraId="54BC9965" w14:textId="77777777" w:rsidR="001F1DB1" w:rsidRDefault="00FB6245">
      <w:pPr>
        <w:pStyle w:val="normal0"/>
      </w:pPr>
      <w:r>
        <w:t xml:space="preserve">The study of polymeric micelles in drug delivery has been of increasing interest due to their advantages such as increased serum stability in the blood [1] and efficiency in transporting hydrophobic drugs. Because of their highly hydrophobic interior, micelles can fully encapsulate hydrophobic molecules and easily navigate the body’s aqueous transport environment with their hydrophilic exterior, as shown in figure 1. </w:t>
      </w:r>
    </w:p>
    <w:p w14:paraId="62559C05" w14:textId="77777777" w:rsidR="001F1DB1" w:rsidRDefault="00FB6245">
      <w:pPr>
        <w:pStyle w:val="normal0"/>
      </w:pPr>
      <w:r>
        <w:rPr>
          <w:noProof/>
        </w:rPr>
        <w:drawing>
          <wp:anchor distT="114300" distB="114300" distL="114300" distR="114300" simplePos="0" relativeHeight="251658240" behindDoc="0" locked="0" layoutInCell="0" hidden="0" allowOverlap="0" wp14:anchorId="537AE51B" wp14:editId="2CB42E8D">
            <wp:simplePos x="0" y="0"/>
            <wp:positionH relativeFrom="margin">
              <wp:posOffset>2847975</wp:posOffset>
            </wp:positionH>
            <wp:positionV relativeFrom="paragraph">
              <wp:posOffset>28575</wp:posOffset>
            </wp:positionV>
            <wp:extent cx="2857500" cy="2857500"/>
            <wp:effectExtent l="0" t="0" r="0" b="0"/>
            <wp:wrapSquare wrapText="bothSides" distT="114300" distB="114300" distL="114300" distR="114300"/>
            <wp:docPr id="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2857500" cy="2857500"/>
                    </a:xfrm>
                    <a:prstGeom prst="rect">
                      <a:avLst/>
                    </a:prstGeom>
                    <a:ln/>
                  </pic:spPr>
                </pic:pic>
              </a:graphicData>
            </a:graphic>
          </wp:anchor>
        </w:drawing>
      </w:r>
    </w:p>
    <w:p w14:paraId="094F4DFA" w14:textId="77777777" w:rsidR="001F1DB1" w:rsidRDefault="00FB6245">
      <w:pPr>
        <w:pStyle w:val="normal0"/>
      </w:pPr>
      <w:r>
        <w:rPr>
          <w:noProof/>
        </w:rPr>
        <mc:AlternateContent>
          <mc:Choice Requires="wps">
            <w:drawing>
              <wp:anchor distT="0" distB="0" distL="114300" distR="114300" simplePos="0" relativeHeight="251665408" behindDoc="0" locked="0" layoutInCell="1" allowOverlap="1" wp14:anchorId="176AA6B9" wp14:editId="718AD654">
                <wp:simplePos x="0" y="0"/>
                <wp:positionH relativeFrom="column">
                  <wp:posOffset>2857500</wp:posOffset>
                </wp:positionH>
                <wp:positionV relativeFrom="paragraph">
                  <wp:posOffset>2751455</wp:posOffset>
                </wp:positionV>
                <wp:extent cx="3543300" cy="4572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5433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8BF055" w14:textId="77777777" w:rsidR="00FB6245" w:rsidRDefault="00FB6245">
                            <w:r>
                              <w:t xml:space="preserve">Figure 1-A micelle with </w:t>
                            </w:r>
                            <w:proofErr w:type="gramStart"/>
                            <w:r>
                              <w:t>hydrophilic  and</w:t>
                            </w:r>
                            <w:proofErr w:type="gramEnd"/>
                            <w:r>
                              <w:t xml:space="preserve"> hydrophobic parts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225pt;margin-top:216.65pt;width:27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" filled="f" stroked="f">
                <v:textbox>
                  <w:txbxContent>
                    <w:p w14:paraId="378BF055" w14:textId="77777777" w:rsidR="00FB6245" w:rsidRDefault="00FB6245">
                      <w:r>
                        <w:t xml:space="preserve">Figure 1-A micelle with </w:t>
                      </w:r>
                      <w:proofErr w:type="gramStart"/>
                      <w:r>
                        <w:t>hydrophilic  and</w:t>
                      </w:r>
                      <w:proofErr w:type="gramEnd"/>
                      <w:r>
                        <w:t xml:space="preserve"> hydrophobic parts</w:t>
                      </w:r>
                    </w:p>
                  </w:txbxContent>
                </v:textbox>
                <w10:wrap type="square"/>
              </v:shape>
            </w:pict>
          </mc:Fallback>
        </mc:AlternateContent>
      </w:r>
      <w:r>
        <w:t xml:space="preserve">Micelles have been shown to successfully transport protein based drugs, such as </w:t>
      </w:r>
      <w:proofErr w:type="spellStart"/>
      <w:r>
        <w:t>bortezomib</w:t>
      </w:r>
      <w:proofErr w:type="spellEnd"/>
      <w:r>
        <w:t xml:space="preserve">, a </w:t>
      </w:r>
      <w:proofErr w:type="spellStart"/>
      <w:r>
        <w:t>dipeptidyl</w:t>
      </w:r>
      <w:proofErr w:type="spellEnd"/>
      <w:r>
        <w:t xml:space="preserve"> </w:t>
      </w:r>
      <w:proofErr w:type="spellStart"/>
      <w:r>
        <w:t>boronic</w:t>
      </w:r>
      <w:proofErr w:type="spellEnd"/>
      <w:r>
        <w:t xml:space="preserve"> acid derivative used in treating multiple myeloma as a proteasome inhibitor drug in cancerous cells [2]. Proteasome inhibitors disrupt cell growth and differentiation therefore they must be delivered specifically to tumor cells, to prevent damage to healthy cells. Most peptide-based drugs easily lose their activity due to in vivo oxidation and have very poor bioavailability. Encapsulation in micelles helps reduce these challenges by providing a protective shell and targeted delivery in response to triggers such as pH and temperature [1]                                               </w:t>
      </w:r>
    </w:p>
    <w:p w14:paraId="426F2159" w14:textId="77777777" w:rsidR="001F1DB1" w:rsidRDefault="001F1DB1">
      <w:pPr>
        <w:pStyle w:val="normal0"/>
      </w:pPr>
    </w:p>
    <w:p w14:paraId="3C5F2FA5" w14:textId="77777777" w:rsidR="00263517" w:rsidRDefault="00263517">
      <w:pPr>
        <w:pStyle w:val="normal0"/>
      </w:pPr>
    </w:p>
    <w:p w14:paraId="2AB39E64" w14:textId="77777777" w:rsidR="00263517" w:rsidRDefault="00263517">
      <w:pPr>
        <w:pStyle w:val="normal0"/>
      </w:pPr>
    </w:p>
    <w:p w14:paraId="47D026D0" w14:textId="77777777" w:rsidR="001F1DB1" w:rsidRDefault="00FB6245">
      <w:pPr>
        <w:pStyle w:val="normal0"/>
      </w:pPr>
      <w:r>
        <w:t xml:space="preserve">The main advantage in the application of polymeric micelles in cancer treatment is the enhanced permeation (EPR) and retention effect, where </w:t>
      </w:r>
      <w:proofErr w:type="spellStart"/>
      <w:r>
        <w:t>Nanomolecules</w:t>
      </w:r>
      <w:proofErr w:type="spellEnd"/>
      <w:r>
        <w:t xml:space="preserve"> are easily entrapped within tumor cells which lack lymphatic drainage and considered ‘leaky’ [3] Because normal cells have an excellent drainage system, drug carrying micelles will not accumulate in them, further enhancing targeted delivery. The delivery of drugs through taking advantage of EPR in tumor cells is passive targeting, and it is further illustrated on </w:t>
      </w:r>
      <w:bookmarkStart w:id="0" w:name="_GoBack"/>
      <w:bookmarkEnd w:id="0"/>
      <w:r>
        <w:t xml:space="preserve">below which shows the drug loaded micelles passing [5]. </w:t>
      </w:r>
    </w:p>
    <w:p w14:paraId="176DD427" w14:textId="77777777" w:rsidR="001F1DB1" w:rsidRDefault="001F1DB1">
      <w:pPr>
        <w:pStyle w:val="normal0"/>
      </w:pPr>
    </w:p>
    <w:p w14:paraId="6B70A6CB" w14:textId="77777777" w:rsidR="001F1DB1" w:rsidRDefault="00FB6245">
      <w:pPr>
        <w:pStyle w:val="normal0"/>
      </w:pPr>
      <w:r>
        <w:rPr>
          <w:noProof/>
        </w:rPr>
        <w:lastRenderedPageBreak/>
        <mc:AlternateContent>
          <mc:Choice Requires="wps">
            <w:drawing>
              <wp:anchor distT="0" distB="0" distL="114300" distR="114300" simplePos="0" relativeHeight="251668480" behindDoc="0" locked="0" layoutInCell="1" allowOverlap="1" wp14:anchorId="764D4D86" wp14:editId="0EA3F502">
                <wp:simplePos x="0" y="0"/>
                <wp:positionH relativeFrom="column">
                  <wp:posOffset>0</wp:posOffset>
                </wp:positionH>
                <wp:positionV relativeFrom="paragraph">
                  <wp:posOffset>2400300</wp:posOffset>
                </wp:positionV>
                <wp:extent cx="6629400" cy="4572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66294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1FDC42" w14:textId="77777777" w:rsidR="00FB6245" w:rsidRDefault="00FB6245">
                            <w:r>
                              <w:t>Fig. 2 illustrating passive targeting, where nanoparticles accumulate in tumor cells due to the enhanced permeation and retention effect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0;margin-top:189pt;width:52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" filled="f" stroked="f">
                <v:textbox>
                  <w:txbxContent>
                    <w:p w14:paraId="401FDC42" w14:textId="77777777" w:rsidR="00FB6245" w:rsidRDefault="00FB6245">
                      <w:r>
                        <w:t>Fig. 2 illustrating passive targeting, where nanoparticles accumulate in tumor cells due to the enhanced permeation and retention effect [3].</w:t>
                      </w:r>
                    </w:p>
                  </w:txbxContent>
                </v:textbox>
                <w10:wrap type="square"/>
              </v:shape>
            </w:pict>
          </mc:Fallback>
        </mc:AlternateContent>
      </w:r>
      <w:r>
        <w:rPr>
          <w:noProof/>
        </w:rPr>
        <w:drawing>
          <wp:anchor distT="114300" distB="114300" distL="114300" distR="114300" simplePos="0" relativeHeight="251659264" behindDoc="0" locked="0" layoutInCell="0" hidden="0" allowOverlap="0" wp14:anchorId="42FB13C9" wp14:editId="3532D97E">
            <wp:simplePos x="0" y="0"/>
            <wp:positionH relativeFrom="margin">
              <wp:posOffset>-190499</wp:posOffset>
            </wp:positionH>
            <wp:positionV relativeFrom="paragraph">
              <wp:posOffset>0</wp:posOffset>
            </wp:positionV>
            <wp:extent cx="5895975" cy="2181225"/>
            <wp:effectExtent l="0" t="0" r="0" b="0"/>
            <wp:wrapSquare wrapText="bothSides" distT="114300" distB="114300" distL="114300" distR="11430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5895975" cy="2181225"/>
                    </a:xfrm>
                    <a:prstGeom prst="rect">
                      <a:avLst/>
                    </a:prstGeom>
                    <a:ln/>
                  </pic:spPr>
                </pic:pic>
              </a:graphicData>
            </a:graphic>
          </wp:anchor>
        </w:drawing>
      </w:r>
    </w:p>
    <w:p w14:paraId="5BBBB6A6" w14:textId="77777777" w:rsidR="001F1DB1" w:rsidRDefault="001F1DB1">
      <w:pPr>
        <w:pStyle w:val="normal0"/>
      </w:pPr>
    </w:p>
    <w:p w14:paraId="4B5AF6B7" w14:textId="77777777" w:rsidR="001F1DB1" w:rsidRDefault="00FB6245">
      <w:pPr>
        <w:pStyle w:val="normal0"/>
      </w:pPr>
      <w:r>
        <w:t xml:space="preserve">Polymeric micelles are usually comprised of micelles and other linear co-polymers, such as linear </w:t>
      </w:r>
      <w:proofErr w:type="gramStart"/>
      <w:r>
        <w:t>poly(</w:t>
      </w:r>
      <w:proofErr w:type="gramEnd"/>
      <w:r>
        <w:t>ethylene) glycol(PEG) and polyaminoacids such as poly(</w:t>
      </w:r>
      <w:proofErr w:type="spellStart"/>
      <w:r>
        <w:t>hydrazinyl</w:t>
      </w:r>
      <w:proofErr w:type="spellEnd"/>
      <w:r>
        <w:t>)</w:t>
      </w:r>
      <w:proofErr w:type="spellStart"/>
      <w:r>
        <w:t>aspartamide</w:t>
      </w:r>
      <w:proofErr w:type="spellEnd"/>
      <w:r>
        <w:t>. The linear polymers are conjugated with drug molecules through covalent bonding. The drug-polymer complex is then introduced into micelles through simple self assembly in aqueous media, which is usually water. Figure 2 illustrates drug delivery including with a polymeric micelle [2]. MG132 is a peptide aldehyde used in protein inhibition. Research has shown successful loading of MG132, with a loading efficiency of up to 75%. Polymeric micelles have been shown to successfully transport cisplatin and paclitaxel in animal studies. Clinical trials are currently underway to fully adopt them in targeted delivery of cisplatin in cancer therapy [2].</w:t>
      </w:r>
    </w:p>
    <w:p w14:paraId="7BB7A058" w14:textId="77777777" w:rsidR="001F1DB1" w:rsidRDefault="001F1DB1">
      <w:pPr>
        <w:pStyle w:val="normal0"/>
      </w:pPr>
    </w:p>
    <w:p w14:paraId="4E8F5651" w14:textId="77777777" w:rsidR="00FB6245" w:rsidRDefault="00FB6245">
      <w:pPr>
        <w:pStyle w:val="normal0"/>
      </w:pPr>
    </w:p>
    <w:p w14:paraId="6BEF2F20" w14:textId="77777777" w:rsidR="00FB6245" w:rsidRDefault="00FB6245">
      <w:pPr>
        <w:pStyle w:val="normal0"/>
      </w:pPr>
    </w:p>
    <w:p w14:paraId="51EFC653" w14:textId="77777777" w:rsidR="00FB6245" w:rsidRDefault="00FB6245">
      <w:pPr>
        <w:pStyle w:val="normal0"/>
      </w:pPr>
    </w:p>
    <w:p w14:paraId="769846F9" w14:textId="77777777" w:rsidR="00FB6245" w:rsidRDefault="00FB6245">
      <w:pPr>
        <w:pStyle w:val="normal0"/>
      </w:pPr>
    </w:p>
    <w:p w14:paraId="4AE7C314" w14:textId="77777777" w:rsidR="00FB6245" w:rsidRDefault="00FB6245">
      <w:pPr>
        <w:pStyle w:val="normal0"/>
      </w:pPr>
    </w:p>
    <w:p w14:paraId="3833C396" w14:textId="77777777" w:rsidR="00FB6245" w:rsidRDefault="00FB6245">
      <w:pPr>
        <w:pStyle w:val="normal0"/>
      </w:pPr>
    </w:p>
    <w:p w14:paraId="34E32BDB" w14:textId="77777777" w:rsidR="00FB6245" w:rsidRDefault="00FB6245">
      <w:pPr>
        <w:pStyle w:val="normal0"/>
      </w:pPr>
    </w:p>
    <w:p w14:paraId="0A164CA6" w14:textId="77777777" w:rsidR="00FB6245" w:rsidRDefault="00FB6245">
      <w:pPr>
        <w:pStyle w:val="normal0"/>
      </w:pPr>
    </w:p>
    <w:p w14:paraId="148738DA" w14:textId="77777777" w:rsidR="00FB6245" w:rsidRDefault="00FB6245">
      <w:pPr>
        <w:pStyle w:val="normal0"/>
      </w:pPr>
    </w:p>
    <w:p w14:paraId="229CADAF" w14:textId="77777777" w:rsidR="00FB6245" w:rsidRDefault="00FB6245">
      <w:pPr>
        <w:pStyle w:val="normal0"/>
      </w:pPr>
    </w:p>
    <w:p w14:paraId="6FBFC5AC" w14:textId="77777777" w:rsidR="001F1DB1" w:rsidRDefault="00FB6245">
      <w:pPr>
        <w:pStyle w:val="normal0"/>
      </w:pPr>
      <w:r>
        <w:rPr>
          <w:noProof/>
        </w:rPr>
        <w:lastRenderedPageBreak/>
        <w:drawing>
          <wp:anchor distT="114300" distB="114300" distL="114300" distR="114300" simplePos="0" relativeHeight="251660288" behindDoc="0" locked="0" layoutInCell="0" hidden="0" allowOverlap="0" wp14:anchorId="7ACE7795" wp14:editId="5DCE93E6">
            <wp:simplePos x="0" y="0"/>
            <wp:positionH relativeFrom="margin">
              <wp:posOffset>-408940</wp:posOffset>
            </wp:positionH>
            <wp:positionV relativeFrom="paragraph">
              <wp:posOffset>-457200</wp:posOffset>
            </wp:positionV>
            <wp:extent cx="6743700" cy="2743200"/>
            <wp:effectExtent l="0" t="0" r="12700" b="0"/>
            <wp:wrapSquare wrapText="bothSides" distT="114300" distB="114300" distL="114300" distR="114300"/>
            <wp:docPr id="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9"/>
                    <a:srcRect t="-19305"/>
                    <a:stretch>
                      <a:fillRect/>
                    </a:stretch>
                  </pic:blipFill>
                  <pic:spPr>
                    <a:xfrm>
                      <a:off x="0" y="0"/>
                      <a:ext cx="6743700" cy="2743200"/>
                    </a:xfrm>
                    <a:prstGeom prst="rect">
                      <a:avLst/>
                    </a:prstGeom>
                    <a:ln/>
                  </pic:spPr>
                </pic:pic>
              </a:graphicData>
            </a:graphic>
            <wp14:sizeRelV relativeFrom="margin">
              <wp14:pctHeight>0</wp14:pctHeight>
            </wp14:sizeRelV>
          </wp:anchor>
        </w:drawing>
      </w:r>
      <w:r>
        <w:t>Polysaccharides as drug eluting polymers</w:t>
      </w:r>
    </w:p>
    <w:p w14:paraId="2B0F530B" w14:textId="77777777" w:rsidR="001F1DB1" w:rsidRDefault="001F1DB1">
      <w:pPr>
        <w:pStyle w:val="normal0"/>
      </w:pPr>
    </w:p>
    <w:p w14:paraId="05F194B5" w14:textId="77777777" w:rsidR="001F1DB1" w:rsidRDefault="00FB6245">
      <w:pPr>
        <w:pStyle w:val="normal0"/>
      </w:pPr>
      <w:r>
        <w:t xml:space="preserve">Chitosan is a naturally occurring cationic </w:t>
      </w:r>
      <w:proofErr w:type="spellStart"/>
      <w:r>
        <w:t>aminopolysaccharide</w:t>
      </w:r>
      <w:proofErr w:type="spellEnd"/>
      <w:r>
        <w:t xml:space="preserve"> which is obtained from </w:t>
      </w:r>
      <w:proofErr w:type="gramStart"/>
      <w:r>
        <w:t xml:space="preserve">the  </w:t>
      </w:r>
      <w:proofErr w:type="spellStart"/>
      <w:r>
        <w:t>deacetylation</w:t>
      </w:r>
      <w:proofErr w:type="spellEnd"/>
      <w:proofErr w:type="gramEnd"/>
      <w:r>
        <w:t xml:space="preserve"> of chitin, a carbohydrate based polymer. It is composed of N-</w:t>
      </w:r>
      <w:proofErr w:type="spellStart"/>
      <w:r>
        <w:t>acetylglucosamine</w:t>
      </w:r>
      <w:proofErr w:type="spellEnd"/>
      <w:r>
        <w:t xml:space="preserve"> and glucosamine, linked through a 1-4 </w:t>
      </w:r>
      <w:proofErr w:type="spellStart"/>
      <w:r>
        <w:t>glycosidic</w:t>
      </w:r>
      <w:proofErr w:type="spellEnd"/>
      <w:r>
        <w:t xml:space="preserve"> </w:t>
      </w:r>
      <w:proofErr w:type="gramStart"/>
      <w:r>
        <w:t>linker[</w:t>
      </w:r>
      <w:proofErr w:type="gramEnd"/>
      <w:r>
        <w:t xml:space="preserve">1]. Chitosan’ s main molecular chain is hydrophilic, but also possesses hydrophobic behavior due to the presence of N-acetyl groups as a </w:t>
      </w:r>
      <w:proofErr w:type="gramStart"/>
      <w:r>
        <w:t>result,</w:t>
      </w:r>
      <w:proofErr w:type="gramEnd"/>
      <w:r>
        <w:t xml:space="preserve"> it tends to form aggregates difficult to dissolve in neutral conditions. Because of the presence of amino groups, chitosan is a natural polyelectrolyte therefore it can easily dissolve in acidic conditions </w:t>
      </w:r>
      <w:r>
        <w:rPr>
          <w:color w:val="FF0000"/>
        </w:rPr>
        <w:t>[6]</w:t>
      </w:r>
      <w:r>
        <w:t>. As a result, chitosan can be easily applied in pH sensitive drug delivery, especially in the treatment of cancer, since tumor sites are acidic. Chitosan adheres to mucosal surfaces and can penetrate tight junctions, which makes it an excellent drug-eluting polymer. [</w:t>
      </w:r>
      <w:proofErr w:type="gramStart"/>
      <w:r>
        <w:t>1]</w:t>
      </w:r>
      <w:proofErr w:type="gramEnd"/>
      <w:r>
        <w:t xml:space="preserve">Chitosan has been successfully used to orally deliver insulin, which is easily digested by enzymes in the gut before it can make it to the bloodstream </w:t>
      </w:r>
      <w:r w:rsidRPr="00FB6245">
        <w:rPr>
          <w:color w:val="auto"/>
        </w:rPr>
        <w:t>[6]</w:t>
      </w:r>
      <w:r>
        <w:t>. Chitosan can easily form micelles, via self assembly due to its hydrophobic and hydrophilic compositions. This characteristic enhances its use as a delivery polymer for hydrophobic drugs.</w:t>
      </w:r>
    </w:p>
    <w:p w14:paraId="1FE290B7" w14:textId="77777777" w:rsidR="001F1DB1" w:rsidRPr="00FB6245" w:rsidRDefault="00FB6245">
      <w:pPr>
        <w:pStyle w:val="normal0"/>
        <w:rPr>
          <w:color w:val="auto"/>
        </w:rPr>
      </w:pPr>
      <w:r>
        <w:t>Hyaluronic acid (</w:t>
      </w:r>
      <w:proofErr w:type="spellStart"/>
      <w:r>
        <w:t>hyaluronate</w:t>
      </w:r>
      <w:proofErr w:type="spellEnd"/>
      <w:proofErr w:type="gramStart"/>
      <w:r>
        <w:t>)  is</w:t>
      </w:r>
      <w:proofErr w:type="gramEnd"/>
      <w:r>
        <w:t xml:space="preserve"> a naturally occurring polysaccharide, present in the extracellular matrix in the human body. It is highly soluble and can be easily modified for drug delivery, especially through conjugation with drug molecules and proteins. </w:t>
      </w:r>
      <w:proofErr w:type="spellStart"/>
      <w:r>
        <w:t>Hyaluronate</w:t>
      </w:r>
      <w:proofErr w:type="spellEnd"/>
      <w:r>
        <w:t xml:space="preserve"> has a very high water retention capacity; as a result it is popularly used in skin regeneration therapy, and is available commercially in anti aging creams from companies such as </w:t>
      </w:r>
      <w:proofErr w:type="spellStart"/>
      <w:r>
        <w:t>instaNatural</w:t>
      </w:r>
      <w:proofErr w:type="spellEnd"/>
      <w:r>
        <w:t xml:space="preserve">. </w:t>
      </w:r>
      <w:proofErr w:type="spellStart"/>
      <w:r>
        <w:t>Hyaluronate</w:t>
      </w:r>
      <w:proofErr w:type="spellEnd"/>
      <w:r>
        <w:t xml:space="preserve"> has been successfully used in the controlled, slow release of Vitamin E for wound healing, as shown in </w:t>
      </w:r>
      <w:r w:rsidRPr="00FB6245">
        <w:rPr>
          <w:color w:val="auto"/>
        </w:rPr>
        <w:t>Figure 4</w:t>
      </w:r>
      <w:r>
        <w:t xml:space="preserve">. Hyaluronic acid is applied in the synthesis of the nanoparticle itself, together the cationic lipid </w:t>
      </w:r>
      <w:proofErr w:type="spellStart"/>
      <w:r>
        <w:t>dioctadecyldimethylammonium</w:t>
      </w:r>
      <w:proofErr w:type="spellEnd"/>
      <w:r>
        <w:t xml:space="preserve"> bromide (DODMA) and lecithin. Hyaluronic acid is also incorporated in the synthesis of the polymeric film that holds the suspended nanoparticles, together with aloe </w:t>
      </w:r>
      <w:proofErr w:type="spellStart"/>
      <w:r>
        <w:t>vera</w:t>
      </w:r>
      <w:proofErr w:type="spellEnd"/>
      <w:r>
        <w:t xml:space="preserve"> extract as shown in </w:t>
      </w:r>
      <w:r>
        <w:rPr>
          <w:color w:val="auto"/>
        </w:rPr>
        <w:t>Figure 4.</w:t>
      </w:r>
      <w:r w:rsidRPr="00FB6245">
        <w:rPr>
          <w:color w:val="auto"/>
        </w:rPr>
        <w:t xml:space="preserve"> </w:t>
      </w:r>
    </w:p>
    <w:p w14:paraId="51D66F5B" w14:textId="77777777" w:rsidR="001F1DB1" w:rsidRDefault="001F1DB1">
      <w:pPr>
        <w:pStyle w:val="normal0"/>
      </w:pPr>
    </w:p>
    <w:p w14:paraId="2A7ADCB6" w14:textId="77777777" w:rsidR="001F1DB1" w:rsidRDefault="001F1DB1">
      <w:pPr>
        <w:pStyle w:val="normal0"/>
      </w:pPr>
    </w:p>
    <w:p w14:paraId="4672061D" w14:textId="77777777" w:rsidR="00FB6245" w:rsidRDefault="00FB6245">
      <w:pPr>
        <w:pStyle w:val="normal0"/>
      </w:pPr>
      <w:r>
        <w:rPr>
          <w:noProof/>
        </w:rPr>
        <w:lastRenderedPageBreak/>
        <w:drawing>
          <wp:inline distT="0" distB="0" distL="0" distR="0" wp14:anchorId="590CD9A9" wp14:editId="5D0712F1">
            <wp:extent cx="3886200" cy="3200400"/>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886200" cy="3200400"/>
                    </a:xfrm>
                    <a:prstGeom prst="rect">
                      <a:avLst/>
                    </a:prstGeom>
                    <a:ln/>
                  </pic:spPr>
                </pic:pic>
              </a:graphicData>
            </a:graphic>
          </wp:inline>
        </w:drawing>
      </w:r>
    </w:p>
    <w:p w14:paraId="1F6151C4" w14:textId="77777777" w:rsidR="00FB6245" w:rsidRDefault="00FB6245">
      <w:pPr>
        <w:pStyle w:val="normal0"/>
      </w:pPr>
      <w:r>
        <w:t xml:space="preserve">  </w:t>
      </w:r>
    </w:p>
    <w:p w14:paraId="738A8DC3" w14:textId="77777777" w:rsidR="00FB6245" w:rsidRDefault="00FB6245">
      <w:pPr>
        <w:pStyle w:val="normal0"/>
      </w:pPr>
      <w:r>
        <w:t xml:space="preserve">Fig. 4 </w:t>
      </w:r>
      <w:proofErr w:type="spellStart"/>
      <w:r>
        <w:t>Hyaluronate</w:t>
      </w:r>
      <w:proofErr w:type="spellEnd"/>
      <w:r>
        <w:t xml:space="preserve"> nanoparticles and their incorporation into a thin polymeric film [7]</w:t>
      </w:r>
    </w:p>
    <w:p w14:paraId="256D6F92" w14:textId="77777777" w:rsidR="00FB6245" w:rsidRDefault="00FB6245">
      <w:pPr>
        <w:pStyle w:val="normal0"/>
      </w:pPr>
    </w:p>
    <w:p w14:paraId="725E0615" w14:textId="77777777" w:rsidR="00FB6245" w:rsidRDefault="00FB6245">
      <w:pPr>
        <w:pStyle w:val="normal0"/>
      </w:pPr>
    </w:p>
    <w:p w14:paraId="1C1C4FDD" w14:textId="77777777" w:rsidR="00FB6245" w:rsidRDefault="00FB6245">
      <w:pPr>
        <w:pStyle w:val="normal0"/>
      </w:pPr>
    </w:p>
    <w:p w14:paraId="05308B0F" w14:textId="77777777" w:rsidR="00FB6245" w:rsidRDefault="00FB6245">
      <w:pPr>
        <w:pStyle w:val="normal0"/>
      </w:pPr>
      <w:proofErr w:type="spellStart"/>
      <w:r>
        <w:t>Hyaluronate</w:t>
      </w:r>
      <w:proofErr w:type="spellEnd"/>
      <w:r>
        <w:t xml:space="preserve"> is negatively </w:t>
      </w:r>
      <w:proofErr w:type="gramStart"/>
      <w:r>
        <w:t>charged,</w:t>
      </w:r>
      <w:proofErr w:type="gramEnd"/>
      <w:r>
        <w:t xml:space="preserve"> therefore it binds to the polar head of lipids through attractive electrostatic interactions, while the hydrophobic portions of lipids are interacting with the lipophilic vitamin E. This is how the core shell of most particles involving </w:t>
      </w:r>
      <w:proofErr w:type="spellStart"/>
      <w:r>
        <w:t>hyaluronate</w:t>
      </w:r>
      <w:proofErr w:type="spellEnd"/>
      <w:r>
        <w:t xml:space="preserve"> and lipids are formed [7].</w:t>
      </w:r>
    </w:p>
    <w:p w14:paraId="325373A6" w14:textId="77777777" w:rsidR="001F1DB1" w:rsidRDefault="001F1DB1">
      <w:pPr>
        <w:pStyle w:val="normal0"/>
      </w:pPr>
    </w:p>
    <w:p w14:paraId="46887FCC" w14:textId="77777777" w:rsidR="001F1DB1" w:rsidRDefault="00FB6245">
      <w:pPr>
        <w:pStyle w:val="normal0"/>
      </w:pPr>
      <w:r>
        <w:rPr>
          <w:noProof/>
        </w:rPr>
        <w:drawing>
          <wp:inline distT="0" distB="0" distL="0" distR="0" wp14:anchorId="736E8CA0" wp14:editId="7315D799">
            <wp:extent cx="3648075" cy="2860141"/>
            <wp:effectExtent l="0" t="0" r="9525" b="10160"/>
            <wp:docPr id="3"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3648075" cy="2860141"/>
                    </a:xfrm>
                    <a:prstGeom prst="rect">
                      <a:avLst/>
                    </a:prstGeom>
                    <a:ln/>
                  </pic:spPr>
                </pic:pic>
              </a:graphicData>
            </a:graphic>
          </wp:inline>
        </w:drawing>
      </w:r>
    </w:p>
    <w:p w14:paraId="7D9B7C70" w14:textId="77777777" w:rsidR="001F1DB1" w:rsidRDefault="00FB6245">
      <w:pPr>
        <w:pStyle w:val="normal0"/>
      </w:pPr>
      <w:r>
        <w:t>Fig 5- the steady release of Vitamin E from hyaluronate</w:t>
      </w:r>
      <w:r w:rsidR="00263517">
        <w:t xml:space="preserve"> based nanoparticles in </w:t>
      </w:r>
      <w:r>
        <w:t>over time</w:t>
      </w:r>
      <w:r w:rsidR="00263517">
        <w:t xml:space="preserve"> [7]</w:t>
      </w:r>
    </w:p>
    <w:p w14:paraId="5101D1E4" w14:textId="77777777" w:rsidR="001F1DB1" w:rsidRDefault="001F1DB1">
      <w:pPr>
        <w:pStyle w:val="normal0"/>
      </w:pPr>
    </w:p>
    <w:p w14:paraId="4DDE05BF" w14:textId="77777777" w:rsidR="001F1DB1" w:rsidRDefault="00FB6245">
      <w:pPr>
        <w:pStyle w:val="normal0"/>
      </w:pPr>
      <w:r>
        <w:t xml:space="preserve"> </w:t>
      </w:r>
    </w:p>
    <w:p w14:paraId="598F5C22" w14:textId="77777777" w:rsidR="001F1DB1" w:rsidRDefault="001F1DB1">
      <w:pPr>
        <w:pStyle w:val="normal0"/>
      </w:pPr>
    </w:p>
    <w:p w14:paraId="6BCE65D5" w14:textId="77777777" w:rsidR="001F1DB1" w:rsidRDefault="001F1DB1">
      <w:pPr>
        <w:pStyle w:val="normal0"/>
      </w:pPr>
    </w:p>
    <w:p w14:paraId="68258247" w14:textId="77777777" w:rsidR="001F1DB1" w:rsidRDefault="001F1DB1">
      <w:pPr>
        <w:pStyle w:val="normal0"/>
      </w:pPr>
    </w:p>
    <w:p w14:paraId="0203DF33" w14:textId="77777777" w:rsidR="001F1DB1" w:rsidRDefault="001F1DB1">
      <w:pPr>
        <w:pStyle w:val="normal0"/>
      </w:pPr>
    </w:p>
    <w:p w14:paraId="69964F3D" w14:textId="77777777" w:rsidR="001F1DB1" w:rsidRDefault="001F1DB1">
      <w:pPr>
        <w:pStyle w:val="normal0"/>
      </w:pPr>
    </w:p>
    <w:p w14:paraId="466ABB57" w14:textId="77777777" w:rsidR="001F1DB1" w:rsidRDefault="001F1DB1">
      <w:pPr>
        <w:pStyle w:val="normal0"/>
      </w:pPr>
    </w:p>
    <w:p w14:paraId="07A1E3D5" w14:textId="77777777" w:rsidR="001F1DB1" w:rsidRDefault="001F1DB1">
      <w:pPr>
        <w:pStyle w:val="normal0"/>
      </w:pPr>
    </w:p>
    <w:p w14:paraId="68AE1315" w14:textId="77777777" w:rsidR="001F1DB1" w:rsidRDefault="001F1DB1">
      <w:pPr>
        <w:pStyle w:val="normal0"/>
      </w:pPr>
    </w:p>
    <w:p w14:paraId="791EE903" w14:textId="77777777" w:rsidR="001F1DB1" w:rsidRDefault="001F1DB1">
      <w:pPr>
        <w:pStyle w:val="normal0"/>
      </w:pPr>
    </w:p>
    <w:p w14:paraId="31DE16DF" w14:textId="77777777" w:rsidR="001F1DB1" w:rsidRDefault="001F1DB1">
      <w:pPr>
        <w:pStyle w:val="normal0"/>
      </w:pPr>
    </w:p>
    <w:p w14:paraId="30202960" w14:textId="77777777" w:rsidR="001F1DB1" w:rsidRDefault="001F1DB1">
      <w:pPr>
        <w:pStyle w:val="normal0"/>
      </w:pPr>
    </w:p>
    <w:p w14:paraId="5CE022D6" w14:textId="77777777" w:rsidR="001F1DB1" w:rsidRDefault="001F1DB1">
      <w:pPr>
        <w:pStyle w:val="normal0"/>
      </w:pPr>
    </w:p>
    <w:p w14:paraId="1DA55937" w14:textId="77777777" w:rsidR="001F1DB1" w:rsidRDefault="001F1DB1">
      <w:pPr>
        <w:pStyle w:val="normal0"/>
      </w:pPr>
    </w:p>
    <w:p w14:paraId="6B5C54EA" w14:textId="77777777" w:rsidR="001F1DB1" w:rsidRDefault="001F1DB1">
      <w:pPr>
        <w:pStyle w:val="normal0"/>
      </w:pPr>
    </w:p>
    <w:p w14:paraId="50328F37" w14:textId="77777777" w:rsidR="001F1DB1" w:rsidRDefault="001F1DB1">
      <w:pPr>
        <w:pStyle w:val="normal0"/>
      </w:pPr>
    </w:p>
    <w:p w14:paraId="3EAD14B6" w14:textId="77777777" w:rsidR="001F1DB1" w:rsidRDefault="001F1DB1">
      <w:pPr>
        <w:pStyle w:val="normal0"/>
      </w:pPr>
    </w:p>
    <w:p w14:paraId="11005AE5" w14:textId="77777777" w:rsidR="001F1DB1" w:rsidRDefault="001F1DB1">
      <w:pPr>
        <w:pStyle w:val="normal0"/>
      </w:pPr>
    </w:p>
    <w:p w14:paraId="55ABAF53" w14:textId="77777777" w:rsidR="001F1DB1" w:rsidRDefault="00FB6245">
      <w:pPr>
        <w:pStyle w:val="normal0"/>
      </w:pPr>
      <w:r>
        <w:t xml:space="preserve">Protein based </w:t>
      </w:r>
      <w:proofErr w:type="gramStart"/>
      <w:r>
        <w:t>drug eluting</w:t>
      </w:r>
      <w:proofErr w:type="gramEnd"/>
      <w:r>
        <w:t xml:space="preserve"> polymers</w:t>
      </w:r>
    </w:p>
    <w:p w14:paraId="3671DC78" w14:textId="77777777" w:rsidR="001F1DB1" w:rsidRDefault="001F1DB1">
      <w:pPr>
        <w:pStyle w:val="normal0"/>
      </w:pPr>
    </w:p>
    <w:p w14:paraId="4923AEDA" w14:textId="77777777" w:rsidR="001F1DB1" w:rsidRDefault="00FB6245">
      <w:pPr>
        <w:pStyle w:val="normal0"/>
      </w:pPr>
      <w:r>
        <w:t xml:space="preserve">Apart from their bioactivity, proteins have been increasingly under study for their application in drug delivery, especially in cancer treatment. Because of the protein abundance in the body, proteins are highly biocompatible. Albumin based nanoparticle carriers are currently being studied, after the FDA first approved </w:t>
      </w:r>
      <w:proofErr w:type="spellStart"/>
      <w:proofErr w:type="gramStart"/>
      <w:r>
        <w:t>Abraxane</w:t>
      </w:r>
      <w:proofErr w:type="spellEnd"/>
      <w:r>
        <w:t>,</w:t>
      </w:r>
      <w:proofErr w:type="gramEnd"/>
      <w:r>
        <w:t xml:space="preserve"> albumin bound </w:t>
      </w:r>
      <w:proofErr w:type="spellStart"/>
      <w:r>
        <w:t>placitaxel</w:t>
      </w:r>
      <w:proofErr w:type="spellEnd"/>
      <w:r>
        <w:t xml:space="preserve"> for treatment of breast cancer in 2005. </w:t>
      </w:r>
      <w:proofErr w:type="spellStart"/>
      <w:r>
        <w:t>Abraxane</w:t>
      </w:r>
      <w:proofErr w:type="spellEnd"/>
      <w:r>
        <w:t xml:space="preserve"> was the first nanoparticle albumin bound technology developed by </w:t>
      </w:r>
      <w:proofErr w:type="spellStart"/>
      <w:r>
        <w:t>VivoRx</w:t>
      </w:r>
      <w:proofErr w:type="spellEnd"/>
      <w:r>
        <w:t xml:space="preserve"> in 1993 and is currently owned and produced by Bristol-Myers Squibb [4]. </w:t>
      </w:r>
      <w:proofErr w:type="spellStart"/>
      <w:r>
        <w:t>Placitaxel</w:t>
      </w:r>
      <w:proofErr w:type="spellEnd"/>
      <w:r>
        <w:t xml:space="preserve"> is a hydrophobic drug used in the treatment of ovarian, breast lung and other cancers. Because of its insolubility, </w:t>
      </w:r>
      <w:proofErr w:type="gramStart"/>
      <w:r>
        <w:t>It</w:t>
      </w:r>
      <w:proofErr w:type="gramEnd"/>
      <w:r>
        <w:t xml:space="preserve"> has a low bioavailability, of only 6.5% when orally ingested [10] hence the need of a drug carrier system.</w:t>
      </w:r>
    </w:p>
    <w:p w14:paraId="78F7B111" w14:textId="77777777" w:rsidR="001F1DB1" w:rsidRDefault="001F1DB1">
      <w:pPr>
        <w:pStyle w:val="normal0"/>
      </w:pPr>
    </w:p>
    <w:p w14:paraId="5150CB24" w14:textId="77777777" w:rsidR="001F1DB1" w:rsidRDefault="00FB6245">
      <w:pPr>
        <w:pStyle w:val="normal0"/>
      </w:pPr>
      <w:r>
        <w:rPr>
          <w:color w:val="FF0000"/>
        </w:rPr>
        <w:t>Synthesis</w:t>
      </w:r>
    </w:p>
    <w:p w14:paraId="238E088F" w14:textId="77777777" w:rsidR="001F1DB1" w:rsidRDefault="001F1DB1">
      <w:pPr>
        <w:pStyle w:val="normal0"/>
      </w:pPr>
    </w:p>
    <w:p w14:paraId="1AEB1FAE" w14:textId="77777777" w:rsidR="001F1DB1" w:rsidRDefault="00FB6245">
      <w:pPr>
        <w:pStyle w:val="normal0"/>
      </w:pPr>
      <w:r>
        <w:t xml:space="preserve">The albumin-bound nanoparticle technology, developed first by </w:t>
      </w:r>
      <w:proofErr w:type="spellStart"/>
      <w:r>
        <w:t>Abraxis</w:t>
      </w:r>
      <w:proofErr w:type="spellEnd"/>
      <w:r>
        <w:t xml:space="preserve"> Bioscience is used in the safe, solvent free synthesis of </w:t>
      </w:r>
      <w:proofErr w:type="gramStart"/>
      <w:r>
        <w:t>nanoparticles[</w:t>
      </w:r>
      <w:proofErr w:type="gramEnd"/>
      <w:r>
        <w:t xml:space="preserve">9]. Albumin is used to transport cancer drugs such as </w:t>
      </w:r>
      <w:proofErr w:type="spellStart"/>
      <w:r>
        <w:t>placitaxel</w:t>
      </w:r>
      <w:proofErr w:type="spellEnd"/>
      <w:r>
        <w:t xml:space="preserve"> and </w:t>
      </w:r>
      <w:proofErr w:type="spellStart"/>
      <w:r>
        <w:t>doxirubicin</w:t>
      </w:r>
      <w:proofErr w:type="spellEnd"/>
      <w:r>
        <w:t xml:space="preserve">, as well as tumor necrosis factor apoptosis inducing ligands [10].  In </w:t>
      </w:r>
      <w:proofErr w:type="spellStart"/>
      <w:r>
        <w:t>placitaxel</w:t>
      </w:r>
      <w:proofErr w:type="spellEnd"/>
      <w:r>
        <w:t xml:space="preserve"> delivery, albumin is not covalently bound to </w:t>
      </w:r>
      <w:proofErr w:type="spellStart"/>
      <w:r>
        <w:t>placitaxel</w:t>
      </w:r>
      <w:proofErr w:type="spellEnd"/>
      <w:r>
        <w:t xml:space="preserve">, but rather through hydrophobic interactions. The </w:t>
      </w:r>
      <w:proofErr w:type="spellStart"/>
      <w:r>
        <w:t>placitaxel</w:t>
      </w:r>
      <w:proofErr w:type="spellEnd"/>
      <w:r>
        <w:t xml:space="preserve"> nanoparticles are in a non-</w:t>
      </w:r>
      <w:proofErr w:type="spellStart"/>
      <w:r>
        <w:t>crytalline</w:t>
      </w:r>
      <w:proofErr w:type="spellEnd"/>
      <w:r>
        <w:t xml:space="preserve"> state, allowing for a speedy release in vivo. The albumin-</w:t>
      </w:r>
      <w:proofErr w:type="spellStart"/>
      <w:r>
        <w:t>placitaxel</w:t>
      </w:r>
      <w:proofErr w:type="spellEnd"/>
      <w:r>
        <w:t xml:space="preserve"> molecule is then added to </w:t>
      </w:r>
      <w:proofErr w:type="gramStart"/>
      <w:r>
        <w:t>an</w:t>
      </w:r>
      <w:proofErr w:type="gramEnd"/>
      <w:r>
        <w:t xml:space="preserve"> 0.9% sodium chloride solution, before being injected into the body.</w:t>
      </w:r>
    </w:p>
    <w:p w14:paraId="492B25DC" w14:textId="77777777" w:rsidR="001F1DB1" w:rsidRDefault="001F1DB1">
      <w:pPr>
        <w:pStyle w:val="normal0"/>
      </w:pPr>
    </w:p>
    <w:p w14:paraId="175845FC" w14:textId="77777777" w:rsidR="001F1DB1" w:rsidRDefault="00FB6245">
      <w:pPr>
        <w:pStyle w:val="normal0"/>
      </w:pPr>
      <w:r>
        <w:t xml:space="preserve"> In vivo delivery, especially in the treatment of cancers, is enhanced by SPARC (Secreted Protein, Acidic and Rich in Cysteine), a secreted glycoprotein that is overexpressed by most </w:t>
      </w:r>
      <w:r>
        <w:lastRenderedPageBreak/>
        <w:t>tumor cells and has the ability to bind to albumin [9]. Albumin has been proved to show a steady release when studied in mice [10].</w:t>
      </w:r>
    </w:p>
    <w:p w14:paraId="30819EF4" w14:textId="77777777" w:rsidR="001F1DB1" w:rsidRDefault="001F1DB1">
      <w:pPr>
        <w:pStyle w:val="normal0"/>
      </w:pPr>
    </w:p>
    <w:p w14:paraId="77BBB846" w14:textId="77777777" w:rsidR="001F1DB1" w:rsidRDefault="001F1DB1">
      <w:pPr>
        <w:pStyle w:val="normal0"/>
      </w:pPr>
    </w:p>
    <w:p w14:paraId="77995A20" w14:textId="77777777" w:rsidR="001F1DB1" w:rsidRDefault="00FB6245">
      <w:pPr>
        <w:pStyle w:val="normal0"/>
      </w:pPr>
      <w:r>
        <w:t xml:space="preserve">Apart from albumin, other peptide-based polymers are also used in drug delivery. One commonly used FDA approved polymer is poly-L-glutamic acid (PGA), a highly charged </w:t>
      </w:r>
      <w:proofErr w:type="spellStart"/>
      <w:r>
        <w:t>polyanionic</w:t>
      </w:r>
      <w:proofErr w:type="spellEnd"/>
      <w:r>
        <w:t xml:space="preserve"> peptide. PGA binds to most drug molecules through covalent bonding PGA is advantageous because it is degraded to become </w:t>
      </w:r>
      <w:proofErr w:type="gramStart"/>
      <w:r>
        <w:t>poly(</w:t>
      </w:r>
      <w:proofErr w:type="gramEnd"/>
      <w:r>
        <w:t xml:space="preserve">glutamic) acid, which easily enters cell metabolism. It is also highly soluble, even when conjugated up to 40% [11]. In the transport of </w:t>
      </w:r>
      <w:proofErr w:type="spellStart"/>
      <w:r>
        <w:t>placlitaxel</w:t>
      </w:r>
      <w:proofErr w:type="spellEnd"/>
      <w:r>
        <w:t xml:space="preserve">, PGA is bonded to </w:t>
      </w:r>
      <w:proofErr w:type="spellStart"/>
      <w:r>
        <w:t>placlitaxel</w:t>
      </w:r>
      <w:proofErr w:type="spellEnd"/>
      <w:r>
        <w:t xml:space="preserve"> through an ester linkage on a carboxylic acid side chain on PGA. Fig 3 shows an example of one of the covalent bonds formed [11].</w:t>
      </w:r>
    </w:p>
    <w:p w14:paraId="512371D7" w14:textId="77777777" w:rsidR="001F1DB1" w:rsidRDefault="001F1DB1">
      <w:pPr>
        <w:pStyle w:val="normal0"/>
      </w:pPr>
    </w:p>
    <w:p w14:paraId="57D31474" w14:textId="77777777" w:rsidR="001F1DB1" w:rsidRDefault="001F1DB1">
      <w:pPr>
        <w:pStyle w:val="normal0"/>
      </w:pPr>
    </w:p>
    <w:p w14:paraId="57C48DB1" w14:textId="77777777" w:rsidR="001F1DB1" w:rsidRDefault="001F1DB1">
      <w:pPr>
        <w:pStyle w:val="normal0"/>
      </w:pPr>
    </w:p>
    <w:p w14:paraId="2A7C9A31" w14:textId="77777777" w:rsidR="001F1DB1" w:rsidRDefault="001F1DB1">
      <w:pPr>
        <w:pStyle w:val="normal0"/>
      </w:pPr>
    </w:p>
    <w:p w14:paraId="093409F1" w14:textId="77777777" w:rsidR="001F1DB1" w:rsidRDefault="00FB6245">
      <w:pPr>
        <w:pStyle w:val="normal0"/>
      </w:pPr>
      <w:r>
        <w:rPr>
          <w:noProof/>
        </w:rPr>
        <w:drawing>
          <wp:inline distT="114300" distB="114300" distL="114300" distR="114300" wp14:anchorId="27FD03FE" wp14:editId="308EE10B">
            <wp:extent cx="3419475" cy="2900363"/>
            <wp:effectExtent l="0" t="0" r="0" b="0"/>
            <wp:docPr id="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419475" cy="2900363"/>
                    </a:xfrm>
                    <a:prstGeom prst="rect">
                      <a:avLst/>
                    </a:prstGeom>
                    <a:ln/>
                  </pic:spPr>
                </pic:pic>
              </a:graphicData>
            </a:graphic>
          </wp:inline>
        </w:drawing>
      </w:r>
    </w:p>
    <w:p w14:paraId="2C6E289C" w14:textId="77777777" w:rsidR="001F1DB1" w:rsidRDefault="001F1DB1">
      <w:pPr>
        <w:pStyle w:val="normal0"/>
      </w:pPr>
    </w:p>
    <w:p w14:paraId="1918BC25" w14:textId="77777777" w:rsidR="001F1DB1" w:rsidRDefault="00263517">
      <w:pPr>
        <w:pStyle w:val="normal0"/>
      </w:pPr>
      <w:r>
        <w:t xml:space="preserve">Figure 6-An ester linkage between </w:t>
      </w:r>
      <w:proofErr w:type="spellStart"/>
      <w:r>
        <w:t>placlitaxel</w:t>
      </w:r>
      <w:proofErr w:type="spellEnd"/>
      <w:r>
        <w:t xml:space="preserve"> and PGA</w:t>
      </w:r>
    </w:p>
    <w:p w14:paraId="64F69841" w14:textId="77777777" w:rsidR="001F1DB1" w:rsidRDefault="001F1DB1">
      <w:pPr>
        <w:pStyle w:val="normal0"/>
      </w:pPr>
    </w:p>
    <w:p w14:paraId="633BD405" w14:textId="77777777" w:rsidR="001F1DB1" w:rsidRDefault="001F1DB1">
      <w:pPr>
        <w:pStyle w:val="normal0"/>
      </w:pPr>
    </w:p>
    <w:p w14:paraId="0941BEED" w14:textId="77777777" w:rsidR="001F1DB1" w:rsidRDefault="00FB6245">
      <w:pPr>
        <w:pStyle w:val="normal0"/>
      </w:pPr>
      <w:r>
        <w:t xml:space="preserve">The release mechanism for most of the peptide bound drugs in cancer treatment is through endocytosis. Because of the EPR effect, these large molecules will selectively target cancer cells, which are more permeable and have a high paucity which supports </w:t>
      </w:r>
      <w:proofErr w:type="gramStart"/>
      <w:r>
        <w:t>retention[</w:t>
      </w:r>
      <w:proofErr w:type="gramEnd"/>
      <w:r>
        <w:t>3]. Upon arrival on the tumor site, the drug-polymer conjugate is absorbed through endocytosis, followed by intracellular release of the drug through the breakdown of the peptide backbone by lysozyme, as shown in</w:t>
      </w:r>
      <w:r>
        <w:rPr>
          <w:color w:val="FF0000"/>
        </w:rPr>
        <w:t xml:space="preserve"> fig blah 9 again </w:t>
      </w:r>
      <w:r>
        <w:t>[11].</w:t>
      </w:r>
    </w:p>
    <w:p w14:paraId="3A464E48" w14:textId="77777777" w:rsidR="001F1DB1" w:rsidRDefault="001F1DB1">
      <w:pPr>
        <w:pStyle w:val="normal0"/>
      </w:pPr>
    </w:p>
    <w:p w14:paraId="3636053C" w14:textId="77777777" w:rsidR="001F1DB1" w:rsidRDefault="00FB6245">
      <w:pPr>
        <w:pStyle w:val="normal0"/>
      </w:pPr>
      <w:proofErr w:type="spellStart"/>
      <w:r>
        <w:t>Nanogels</w:t>
      </w:r>
      <w:proofErr w:type="spellEnd"/>
      <w:r>
        <w:t xml:space="preserve"> in drug delivery</w:t>
      </w:r>
    </w:p>
    <w:p w14:paraId="5173A9E9" w14:textId="77777777" w:rsidR="001F1DB1" w:rsidRDefault="001F1DB1">
      <w:pPr>
        <w:pStyle w:val="normal0"/>
      </w:pPr>
    </w:p>
    <w:p w14:paraId="5D4A24B0" w14:textId="77777777" w:rsidR="001F1DB1" w:rsidRDefault="00FB6245">
      <w:pPr>
        <w:pStyle w:val="normal0"/>
      </w:pPr>
      <w:proofErr w:type="spellStart"/>
      <w:r>
        <w:lastRenderedPageBreak/>
        <w:t>Polylactic</w:t>
      </w:r>
      <w:proofErr w:type="spellEnd"/>
      <w:r>
        <w:t xml:space="preserve"> acid (PLA</w:t>
      </w:r>
      <w:proofErr w:type="gramStart"/>
      <w:r>
        <w:t>) ,</w:t>
      </w:r>
      <w:proofErr w:type="gramEnd"/>
      <w:r>
        <w:t xml:space="preserve"> poly-glycolic acid (PGA) and their copolymer Poly(lactic-co-glycolic acid) (PLGA) and Poly(ethylene)glycol are the most commonly used polymers in drug delivery. They are among the few FDA approved formulations due to excellent biocompatibility.</w:t>
      </w:r>
    </w:p>
    <w:p w14:paraId="006E5400" w14:textId="77777777" w:rsidR="001F1DB1" w:rsidRDefault="001F1DB1">
      <w:pPr>
        <w:pStyle w:val="normal0"/>
      </w:pPr>
    </w:p>
    <w:p w14:paraId="2399323C" w14:textId="77777777" w:rsidR="001F1DB1" w:rsidRDefault="00FB6245">
      <w:pPr>
        <w:pStyle w:val="normal0"/>
      </w:pPr>
      <w:r>
        <w:t xml:space="preserve">PLGA is easily broken down to give lactic acid and galactic acid, that are metabolized by the body in the Krebs cycle hence it is associated with low toxicity and great biocompatibility. </w:t>
      </w:r>
    </w:p>
    <w:p w14:paraId="4728DE0C" w14:textId="77777777" w:rsidR="001F1DB1" w:rsidRDefault="00FB6245">
      <w:pPr>
        <w:pStyle w:val="normal0"/>
      </w:pPr>
      <w:r>
        <w:rPr>
          <w:noProof/>
        </w:rPr>
        <w:drawing>
          <wp:inline distT="0" distB="0" distL="0" distR="0" wp14:anchorId="745C3E8E" wp14:editId="11D8CC71">
            <wp:extent cx="3886200" cy="1457325"/>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3886200" cy="1457325"/>
                    </a:xfrm>
                    <a:prstGeom prst="rect">
                      <a:avLst/>
                    </a:prstGeom>
                    <a:ln/>
                  </pic:spPr>
                </pic:pic>
              </a:graphicData>
            </a:graphic>
          </wp:inline>
        </w:drawing>
      </w:r>
    </w:p>
    <w:p w14:paraId="05DB44D2" w14:textId="77777777" w:rsidR="001F1DB1" w:rsidRDefault="001F1DB1">
      <w:pPr>
        <w:pStyle w:val="normal0"/>
      </w:pPr>
    </w:p>
    <w:p w14:paraId="47EBEEFA" w14:textId="77777777" w:rsidR="001F1DB1" w:rsidRDefault="00263517">
      <w:pPr>
        <w:pStyle w:val="normal0"/>
      </w:pPr>
      <w:r>
        <w:t>Fig 7. The metabolic breakdown of PLGA</w:t>
      </w:r>
    </w:p>
    <w:p w14:paraId="413BB99F" w14:textId="77777777" w:rsidR="001F1DB1" w:rsidRDefault="001F1DB1">
      <w:pPr>
        <w:pStyle w:val="normal0"/>
      </w:pPr>
    </w:p>
    <w:p w14:paraId="2B4CE992" w14:textId="77777777" w:rsidR="001F1DB1" w:rsidRDefault="001F1DB1">
      <w:pPr>
        <w:pStyle w:val="normal0"/>
      </w:pPr>
    </w:p>
    <w:p w14:paraId="40A95397" w14:textId="77777777" w:rsidR="001F1DB1" w:rsidRDefault="001F1DB1">
      <w:pPr>
        <w:pStyle w:val="normal0"/>
      </w:pPr>
    </w:p>
    <w:p w14:paraId="3AF8A19F" w14:textId="77777777" w:rsidR="001F1DB1" w:rsidRDefault="001F1DB1">
      <w:pPr>
        <w:pStyle w:val="normal0"/>
      </w:pPr>
    </w:p>
    <w:p w14:paraId="6F5D1B76" w14:textId="77777777" w:rsidR="001F1DB1" w:rsidRDefault="001F1DB1">
      <w:pPr>
        <w:pStyle w:val="normal0"/>
      </w:pPr>
    </w:p>
    <w:p w14:paraId="61F381BD" w14:textId="77777777" w:rsidR="001F1DB1" w:rsidRDefault="001F1DB1">
      <w:pPr>
        <w:pStyle w:val="normal0"/>
      </w:pPr>
    </w:p>
    <w:p w14:paraId="55C523DF" w14:textId="77777777" w:rsidR="001F1DB1" w:rsidRDefault="00FB6245">
      <w:pPr>
        <w:pStyle w:val="normal0"/>
      </w:pPr>
      <w:r>
        <w:rPr>
          <w:color w:val="FF0000"/>
        </w:rPr>
        <w:t>Formulation of PLGA nanoparticles</w:t>
      </w:r>
    </w:p>
    <w:p w14:paraId="06FE17A7" w14:textId="77777777" w:rsidR="001F1DB1" w:rsidRDefault="00FB6245">
      <w:pPr>
        <w:pStyle w:val="normal0"/>
      </w:pPr>
      <w:r>
        <w:t>The emulsification-solvent evaporation technique is often used in preparing PLGA nanoparticles. With this technique, the polymer and the compound are dissolved in an organic solvent such as dichloromethane. Encapsulation of hydrophobic drugs then follows. To prepare the emulsion oil in water</w:t>
      </w:r>
      <w:proofErr w:type="gramStart"/>
      <w:r>
        <w:t>,  water</w:t>
      </w:r>
      <w:proofErr w:type="gramEnd"/>
      <w:r>
        <w:t xml:space="preserve"> and a surfactant, for example polysorbate-80 are added to the polymer solution. Sonication or </w:t>
      </w:r>
      <w:proofErr w:type="gramStart"/>
      <w:r>
        <w:t>homogenization are</w:t>
      </w:r>
      <w:proofErr w:type="gramEnd"/>
      <w:r>
        <w:t xml:space="preserve"> the two most commonly used methods for inducing </w:t>
      </w:r>
      <w:proofErr w:type="spellStart"/>
      <w:r>
        <w:t>nanosized</w:t>
      </w:r>
      <w:proofErr w:type="spellEnd"/>
      <w:r>
        <w:t xml:space="preserve"> particle formation. The solvent is then evaporated or extracted and the nanoparticles collected after centrifugation. Other techniques such as spray drying can also be incorporated in the place of evaporation.  [12].</w:t>
      </w:r>
    </w:p>
    <w:p w14:paraId="5CDE1BE3" w14:textId="77777777" w:rsidR="001F1DB1" w:rsidRDefault="001F1DB1">
      <w:pPr>
        <w:pStyle w:val="normal0"/>
      </w:pPr>
    </w:p>
    <w:p w14:paraId="4FE0B279" w14:textId="77777777" w:rsidR="001F1DB1" w:rsidRDefault="00FB6245">
      <w:pPr>
        <w:pStyle w:val="normal0"/>
      </w:pPr>
      <w:r>
        <w:t xml:space="preserve">The most promising application of PLGA based nanoparticles is in the delivery of drugs across the blood brain barrier, which is the most difficult to penetrate.  Research has shown that PLGA, because of its chemical structure can be conjugated to glycoproteins such as </w:t>
      </w:r>
      <w:proofErr w:type="spellStart"/>
      <w:r>
        <w:t>Lactoferrin</w:t>
      </w:r>
      <w:proofErr w:type="spellEnd"/>
      <w:r>
        <w:t xml:space="preserve">, which have receptors on the blood brain barrier. </w:t>
      </w:r>
      <w:proofErr w:type="spellStart"/>
      <w:r>
        <w:t>Urocortin</w:t>
      </w:r>
      <w:proofErr w:type="spellEnd"/>
      <w:r>
        <w:t xml:space="preserve">, a crucial molecule in combating </w:t>
      </w:r>
      <w:proofErr w:type="spellStart"/>
      <w:proofErr w:type="gramStart"/>
      <w:r>
        <w:t>parkinson's</w:t>
      </w:r>
      <w:proofErr w:type="spellEnd"/>
      <w:proofErr w:type="gramEnd"/>
      <w:r>
        <w:t xml:space="preserve"> disease was successfully delivered to the brain through the combined use of both PLGA and </w:t>
      </w:r>
      <w:proofErr w:type="spellStart"/>
      <w:r>
        <w:t>Lactoferrin</w:t>
      </w:r>
      <w:proofErr w:type="spellEnd"/>
      <w:r>
        <w:t xml:space="preserve"> [13]. </w:t>
      </w:r>
    </w:p>
    <w:p w14:paraId="7A2BB215" w14:textId="77777777" w:rsidR="001F1DB1" w:rsidRDefault="001F1DB1">
      <w:pPr>
        <w:pStyle w:val="normal0"/>
      </w:pPr>
    </w:p>
    <w:p w14:paraId="795BBF92" w14:textId="77777777" w:rsidR="001F1DB1" w:rsidRDefault="00FB6245">
      <w:pPr>
        <w:pStyle w:val="normal0"/>
      </w:pPr>
      <w:r>
        <w:t xml:space="preserve">The body generally tends to treat hydrophobic molecules as foreign, hence there is need to coat hydrophobic drugs with hydrophilic molecules, hence the adoption of </w:t>
      </w:r>
      <w:proofErr w:type="gramStart"/>
      <w:r>
        <w:t>poly(</w:t>
      </w:r>
      <w:proofErr w:type="gramEnd"/>
      <w:r>
        <w:t xml:space="preserve">ethylene) glycol, another FDA approved biopolymer for drug delivery. PEG improves the </w:t>
      </w:r>
      <w:proofErr w:type="gramStart"/>
      <w:r>
        <w:t>half life</w:t>
      </w:r>
      <w:proofErr w:type="gramEnd"/>
      <w:r>
        <w:t xml:space="preserve"> of drugs significantly, and solves the challenge of high burst release associated with the use of PLGA alone. </w:t>
      </w:r>
      <w:r>
        <w:rPr>
          <w:color w:val="FF0000"/>
        </w:rPr>
        <w:t>Fig blah</w:t>
      </w:r>
      <w:r>
        <w:t xml:space="preserve"> shows a PEG molecule, which can be easily incorporated into drug molecules </w:t>
      </w:r>
      <w:r>
        <w:lastRenderedPageBreak/>
        <w:t xml:space="preserve">due to the reactivity of both the ether and hydroxyl groups on the molecule. Furthermore, PEG forms conjugates with acid sensitive linkers, such as </w:t>
      </w:r>
      <w:r>
        <w:rPr>
          <w:color w:val="FF0000"/>
        </w:rPr>
        <w:t xml:space="preserve">blah 1 </w:t>
      </w:r>
      <w:r>
        <w:t xml:space="preserve">before a </w:t>
      </w:r>
      <w:proofErr w:type="spellStart"/>
      <w:r>
        <w:t>PEGylation</w:t>
      </w:r>
      <w:proofErr w:type="spellEnd"/>
      <w:r>
        <w:t xml:space="preserve"> with any drug molecule. As a result, it can be used in the cancer targeting, for example in the transport of doxorubicin.</w:t>
      </w:r>
    </w:p>
    <w:p w14:paraId="4FD12C44" w14:textId="77777777" w:rsidR="001F1DB1" w:rsidRDefault="00FB6245">
      <w:pPr>
        <w:pStyle w:val="normal0"/>
      </w:pPr>
      <w:r>
        <w:rPr>
          <w:noProof/>
        </w:rPr>
        <w:drawing>
          <wp:anchor distT="114300" distB="114300" distL="114300" distR="114300" simplePos="0" relativeHeight="251664384" behindDoc="0" locked="0" layoutInCell="0" hidden="0" allowOverlap="0" wp14:anchorId="4527D275" wp14:editId="23C1B051">
            <wp:simplePos x="0" y="0"/>
            <wp:positionH relativeFrom="margin">
              <wp:posOffset>828675</wp:posOffset>
            </wp:positionH>
            <wp:positionV relativeFrom="paragraph">
              <wp:posOffset>85725</wp:posOffset>
            </wp:positionV>
            <wp:extent cx="2095500" cy="1057275"/>
            <wp:effectExtent l="0" t="0" r="0" b="0"/>
            <wp:wrapSquare wrapText="bothSides" distT="114300" distB="11430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4"/>
                    <a:srcRect/>
                    <a:stretch>
                      <a:fillRect/>
                    </a:stretch>
                  </pic:blipFill>
                  <pic:spPr>
                    <a:xfrm>
                      <a:off x="0" y="0"/>
                      <a:ext cx="2095500" cy="1057275"/>
                    </a:xfrm>
                    <a:prstGeom prst="rect">
                      <a:avLst/>
                    </a:prstGeom>
                    <a:ln/>
                  </pic:spPr>
                </pic:pic>
              </a:graphicData>
            </a:graphic>
          </wp:anchor>
        </w:drawing>
      </w:r>
    </w:p>
    <w:p w14:paraId="269BF9A8" w14:textId="77777777" w:rsidR="001F1DB1" w:rsidRDefault="001F1DB1">
      <w:pPr>
        <w:pStyle w:val="normal0"/>
      </w:pPr>
    </w:p>
    <w:p w14:paraId="48C56A69" w14:textId="77777777" w:rsidR="001F1DB1" w:rsidRDefault="001F1DB1">
      <w:pPr>
        <w:pStyle w:val="normal0"/>
      </w:pPr>
    </w:p>
    <w:p w14:paraId="589029D1" w14:textId="77777777" w:rsidR="001F1DB1" w:rsidRDefault="001F1DB1">
      <w:pPr>
        <w:pStyle w:val="normal0"/>
      </w:pPr>
    </w:p>
    <w:p w14:paraId="2DA11171" w14:textId="77777777" w:rsidR="001F1DB1" w:rsidRDefault="001F1DB1">
      <w:pPr>
        <w:pStyle w:val="normal0"/>
      </w:pPr>
    </w:p>
    <w:p w14:paraId="1726DFB7" w14:textId="77777777" w:rsidR="001F1DB1" w:rsidRDefault="001F1DB1">
      <w:pPr>
        <w:pStyle w:val="normal0"/>
      </w:pPr>
    </w:p>
    <w:p w14:paraId="496123C8" w14:textId="77777777" w:rsidR="00263517" w:rsidRDefault="00263517">
      <w:pPr>
        <w:pStyle w:val="normal0"/>
      </w:pPr>
    </w:p>
    <w:p w14:paraId="2EA68141" w14:textId="77777777" w:rsidR="00263517" w:rsidRDefault="00263517">
      <w:pPr>
        <w:pStyle w:val="normal0"/>
      </w:pPr>
      <w:r>
        <w:t>Fig 8- Molecular structure of PEG</w:t>
      </w:r>
    </w:p>
    <w:p w14:paraId="44B96D09" w14:textId="77777777" w:rsidR="001F1DB1" w:rsidRDefault="001F1DB1">
      <w:pPr>
        <w:pStyle w:val="normal0"/>
      </w:pPr>
    </w:p>
    <w:p w14:paraId="1898C49E" w14:textId="77777777" w:rsidR="001F1DB1" w:rsidRDefault="001F1DB1">
      <w:pPr>
        <w:pStyle w:val="normal0"/>
      </w:pPr>
    </w:p>
    <w:p w14:paraId="37BBACC7" w14:textId="77777777" w:rsidR="001F1DB1" w:rsidRDefault="00FB6245">
      <w:pPr>
        <w:pStyle w:val="normal0"/>
      </w:pPr>
      <w:r>
        <w:t xml:space="preserve">Because PEG is known mostly for improving circulation time and shielding molecules from degradation, it is usually used in combination with other drug carrier systems, such as liposomes, as shown in </w:t>
      </w:r>
      <w:r>
        <w:rPr>
          <w:color w:val="FF0000"/>
        </w:rPr>
        <w:t>fig blah</w:t>
      </w:r>
    </w:p>
    <w:p w14:paraId="35E01DCB" w14:textId="77777777" w:rsidR="001F1DB1" w:rsidRDefault="001F1DB1">
      <w:pPr>
        <w:pStyle w:val="normal0"/>
      </w:pPr>
    </w:p>
    <w:p w14:paraId="71E3C3DE" w14:textId="77777777" w:rsidR="001F1DB1" w:rsidRDefault="00FB6245">
      <w:pPr>
        <w:pStyle w:val="normal0"/>
      </w:pPr>
      <w:r>
        <w:t>Costs and Funding</w:t>
      </w:r>
    </w:p>
    <w:p w14:paraId="49DE14A8" w14:textId="77777777" w:rsidR="001F1DB1" w:rsidRDefault="001F1DB1">
      <w:pPr>
        <w:pStyle w:val="normal0"/>
      </w:pPr>
    </w:p>
    <w:p w14:paraId="67CB585B" w14:textId="77777777" w:rsidR="001F1DB1" w:rsidRDefault="00FB6245">
      <w:pPr>
        <w:pStyle w:val="normal0"/>
      </w:pPr>
      <w:r>
        <w:t>It is difficult to assign a specific market price to the polymeric nanoparticle industry. This is because of the diversity of polymers and diseases that they cure. Nanoparticles are used in a wide variety of health applications such as protein delivery, gene therapy, chemotherapy, lung, liver and brain diseases.  Cancer research spending alone reached 100Billion worldwide in 2014, according to the I</w:t>
      </w:r>
      <w:r>
        <w:rPr>
          <w:color w:val="222222"/>
          <w:sz w:val="21"/>
          <w:szCs w:val="21"/>
          <w:highlight w:val="white"/>
        </w:rPr>
        <w:t>MS Institute for Healthcare Informatics, much of it being generally provided by the National Health Institute for research conducted in the United States.</w:t>
      </w:r>
    </w:p>
    <w:p w14:paraId="7F098767" w14:textId="77777777" w:rsidR="001F1DB1" w:rsidRDefault="001F1DB1">
      <w:pPr>
        <w:pStyle w:val="normal0"/>
      </w:pPr>
    </w:p>
    <w:p w14:paraId="2B9C6D49" w14:textId="77777777" w:rsidR="001F1DB1" w:rsidRDefault="00FB6245">
      <w:pPr>
        <w:pStyle w:val="normal0"/>
      </w:pPr>
      <w:r>
        <w:t xml:space="preserve">Challenges </w:t>
      </w:r>
    </w:p>
    <w:p w14:paraId="2B194E88" w14:textId="77777777" w:rsidR="001F1DB1" w:rsidRDefault="00FB6245">
      <w:pPr>
        <w:pStyle w:val="normal0"/>
      </w:pPr>
      <w:r>
        <w:t xml:space="preserve"> </w:t>
      </w:r>
    </w:p>
    <w:p w14:paraId="04E6760D" w14:textId="77777777" w:rsidR="001F1DB1" w:rsidRDefault="00FB6245">
      <w:pPr>
        <w:pStyle w:val="normal0"/>
      </w:pPr>
      <w:r>
        <w:t>Regardless of the advantages posed by most drug eluting polymers, there are still some problems that still need to be overcome.  PLGA, regardless of its minimal toxicity, has very low drug loading capacity [14</w:t>
      </w:r>
      <w:proofErr w:type="gramStart"/>
      <w:r>
        <w:t>]</w:t>
      </w:r>
      <w:r>
        <w:rPr>
          <w:color w:val="FF0000"/>
        </w:rPr>
        <w:t xml:space="preserve"> </w:t>
      </w:r>
      <w:r>
        <w:t>.</w:t>
      </w:r>
      <w:proofErr w:type="gramEnd"/>
      <w:r>
        <w:t xml:space="preserve"> PLGA also has the problem of high burst release, which makes it difficult in a lot of cases to reach target cells. </w:t>
      </w:r>
      <w:proofErr w:type="gramStart"/>
      <w:r>
        <w:t>Most  synthesis</w:t>
      </w:r>
      <w:proofErr w:type="gramEnd"/>
      <w:r>
        <w:t xml:space="preserve"> methods used, such as sonication and ultracentrifugation are still challenging to scale up on an industrial level. Polymers such as PEG, though biocompatible are </w:t>
      </w:r>
      <w:proofErr w:type="gramStart"/>
      <w:r>
        <w:t>non biodegradable</w:t>
      </w:r>
      <w:proofErr w:type="gramEnd"/>
      <w:r>
        <w:t xml:space="preserve"> therefore pose toxicity threats in high concentrations and molecular weights. In the formulation of most drug-nanoparticle complexes, some of the reagents such as dichloromethane that are used are toxic and may induce inflammation in the body.</w:t>
      </w:r>
    </w:p>
    <w:p w14:paraId="184B7E82" w14:textId="77777777" w:rsidR="001F1DB1" w:rsidRDefault="001F1DB1">
      <w:pPr>
        <w:pStyle w:val="normal0"/>
      </w:pPr>
    </w:p>
    <w:p w14:paraId="2340F408" w14:textId="77777777" w:rsidR="001F1DB1" w:rsidRDefault="001F1DB1">
      <w:pPr>
        <w:pStyle w:val="normal0"/>
      </w:pPr>
    </w:p>
    <w:p w14:paraId="0DDE903B" w14:textId="77777777" w:rsidR="001F1DB1" w:rsidRDefault="00FB6245">
      <w:pPr>
        <w:pStyle w:val="normal0"/>
      </w:pPr>
      <w:r>
        <w:t>References:</w:t>
      </w:r>
    </w:p>
    <w:p w14:paraId="2E4FD930" w14:textId="77777777" w:rsidR="001F1DB1" w:rsidRDefault="001F1DB1">
      <w:pPr>
        <w:pStyle w:val="normal0"/>
      </w:pPr>
    </w:p>
    <w:p w14:paraId="484BD14A" w14:textId="77777777" w:rsidR="001F1DB1" w:rsidRDefault="00FB6245">
      <w:pPr>
        <w:pStyle w:val="normal0"/>
      </w:pPr>
      <w:r>
        <w:t>1.</w:t>
      </w:r>
      <w:r>
        <w:rPr>
          <w:sz w:val="26"/>
          <w:szCs w:val="26"/>
        </w:rPr>
        <w:t xml:space="preserve">Karimi, M. Smart Internal Stimulus-Responsive </w:t>
      </w:r>
      <w:proofErr w:type="spellStart"/>
      <w:r>
        <w:rPr>
          <w:sz w:val="26"/>
          <w:szCs w:val="26"/>
        </w:rPr>
        <w:t>Nanocarriers</w:t>
      </w:r>
      <w:proofErr w:type="spellEnd"/>
      <w:r>
        <w:rPr>
          <w:sz w:val="26"/>
          <w:szCs w:val="26"/>
        </w:rPr>
        <w:t xml:space="preserve"> For Drug and Gene Delivery. </w:t>
      </w:r>
      <w:r>
        <w:rPr>
          <w:b/>
          <w:sz w:val="26"/>
          <w:szCs w:val="26"/>
        </w:rPr>
        <w:t>2015</w:t>
      </w:r>
      <w:r>
        <w:rPr>
          <w:sz w:val="26"/>
          <w:szCs w:val="26"/>
        </w:rPr>
        <w:t>, 10–113.</w:t>
      </w:r>
    </w:p>
    <w:p w14:paraId="1FA8EF55" w14:textId="77777777" w:rsidR="001F1DB1" w:rsidRDefault="001F1DB1">
      <w:pPr>
        <w:pStyle w:val="normal0"/>
      </w:pPr>
    </w:p>
    <w:p w14:paraId="2EF2557D" w14:textId="77777777" w:rsidR="001F1DB1" w:rsidRDefault="001F1DB1">
      <w:pPr>
        <w:pStyle w:val="normal0"/>
      </w:pPr>
    </w:p>
    <w:p w14:paraId="21C66C70" w14:textId="77777777" w:rsidR="001F1DB1" w:rsidRDefault="00FB6245">
      <w:pPr>
        <w:pStyle w:val="normal0"/>
      </w:pPr>
      <w:r>
        <w:rPr>
          <w:color w:val="333333"/>
          <w:sz w:val="24"/>
          <w:szCs w:val="24"/>
        </w:rPr>
        <w:t xml:space="preserve">2. </w:t>
      </w:r>
      <w:proofErr w:type="spellStart"/>
      <w:r>
        <w:rPr>
          <w:color w:val="333333"/>
          <w:sz w:val="24"/>
          <w:szCs w:val="24"/>
        </w:rPr>
        <w:t>Quader</w:t>
      </w:r>
      <w:proofErr w:type="spellEnd"/>
      <w:r>
        <w:rPr>
          <w:color w:val="333333"/>
          <w:sz w:val="24"/>
          <w:szCs w:val="24"/>
        </w:rPr>
        <w:t xml:space="preserve">, S.; Cabral, H.; Mochida, Y.; Ishii, T.; Liu, X.; </w:t>
      </w:r>
      <w:proofErr w:type="spellStart"/>
      <w:r>
        <w:rPr>
          <w:color w:val="333333"/>
          <w:sz w:val="24"/>
          <w:szCs w:val="24"/>
        </w:rPr>
        <w:t>Toh</w:t>
      </w:r>
      <w:proofErr w:type="spellEnd"/>
      <w:r>
        <w:rPr>
          <w:color w:val="333333"/>
          <w:sz w:val="24"/>
          <w:szCs w:val="24"/>
        </w:rPr>
        <w:t xml:space="preserve">, K.; </w:t>
      </w:r>
      <w:proofErr w:type="spellStart"/>
      <w:r>
        <w:rPr>
          <w:color w:val="333333"/>
          <w:sz w:val="24"/>
          <w:szCs w:val="24"/>
        </w:rPr>
        <w:t>Kinoh</w:t>
      </w:r>
      <w:proofErr w:type="spellEnd"/>
      <w:r>
        <w:rPr>
          <w:color w:val="333333"/>
          <w:sz w:val="24"/>
          <w:szCs w:val="24"/>
        </w:rPr>
        <w:t xml:space="preserve">, H.; Miura, Y.; </w:t>
      </w:r>
      <w:proofErr w:type="spellStart"/>
      <w:r>
        <w:rPr>
          <w:color w:val="333333"/>
          <w:sz w:val="24"/>
          <w:szCs w:val="24"/>
        </w:rPr>
        <w:t>Nishiyama</w:t>
      </w:r>
      <w:proofErr w:type="spellEnd"/>
      <w:r>
        <w:rPr>
          <w:color w:val="333333"/>
          <w:sz w:val="24"/>
          <w:szCs w:val="24"/>
        </w:rPr>
        <w:t xml:space="preserve">, N.; </w:t>
      </w:r>
      <w:proofErr w:type="spellStart"/>
      <w:r>
        <w:rPr>
          <w:color w:val="333333"/>
          <w:sz w:val="24"/>
          <w:szCs w:val="24"/>
        </w:rPr>
        <w:t>Kataoka</w:t>
      </w:r>
      <w:proofErr w:type="spellEnd"/>
      <w:r>
        <w:rPr>
          <w:color w:val="333333"/>
          <w:sz w:val="24"/>
          <w:szCs w:val="24"/>
        </w:rPr>
        <w:t xml:space="preserve">, K. Selective intracellular delivery of proteasome inhibitors through pH-sensitive polymeric micelles directed to efficient antitumor therapy. </w:t>
      </w:r>
      <w:r>
        <w:rPr>
          <w:i/>
          <w:color w:val="333333"/>
          <w:sz w:val="24"/>
          <w:szCs w:val="24"/>
        </w:rPr>
        <w:t>Journal of Controlled Release</w:t>
      </w:r>
      <w:r>
        <w:rPr>
          <w:color w:val="333333"/>
          <w:sz w:val="24"/>
          <w:szCs w:val="24"/>
        </w:rPr>
        <w:t xml:space="preserve"> </w:t>
      </w:r>
      <w:r>
        <w:rPr>
          <w:b/>
          <w:color w:val="333333"/>
          <w:sz w:val="24"/>
          <w:szCs w:val="24"/>
        </w:rPr>
        <w:t>2014</w:t>
      </w:r>
      <w:r>
        <w:rPr>
          <w:color w:val="333333"/>
          <w:sz w:val="24"/>
          <w:szCs w:val="24"/>
        </w:rPr>
        <w:t xml:space="preserve">, </w:t>
      </w:r>
      <w:r>
        <w:rPr>
          <w:i/>
          <w:color w:val="333333"/>
          <w:sz w:val="24"/>
          <w:szCs w:val="24"/>
        </w:rPr>
        <w:t>188</w:t>
      </w:r>
      <w:r>
        <w:rPr>
          <w:color w:val="333333"/>
          <w:sz w:val="24"/>
          <w:szCs w:val="24"/>
        </w:rPr>
        <w:t>, 67–77.</w:t>
      </w:r>
    </w:p>
    <w:p w14:paraId="543AB7DD" w14:textId="77777777" w:rsidR="001F1DB1" w:rsidRDefault="001F1DB1">
      <w:pPr>
        <w:pStyle w:val="normal0"/>
      </w:pPr>
    </w:p>
    <w:p w14:paraId="6BAC7572" w14:textId="77777777" w:rsidR="001F1DB1" w:rsidRDefault="00FB6245">
      <w:pPr>
        <w:pStyle w:val="normal0"/>
      </w:pPr>
      <w:r>
        <w:rPr>
          <w:color w:val="333333"/>
          <w:sz w:val="24"/>
          <w:szCs w:val="24"/>
        </w:rPr>
        <w:t xml:space="preserve">3.Hoffman, A. S. The origins and evolution of “controlled” drug delivery </w:t>
      </w:r>
      <w:proofErr w:type="spellStart"/>
      <w:proofErr w:type="gramStart"/>
      <w:r>
        <w:rPr>
          <w:color w:val="333333"/>
          <w:sz w:val="24"/>
          <w:szCs w:val="24"/>
        </w:rPr>
        <w:t>systems.</w:t>
      </w:r>
      <w:r>
        <w:rPr>
          <w:i/>
          <w:color w:val="333333"/>
          <w:sz w:val="24"/>
          <w:szCs w:val="24"/>
        </w:rPr>
        <w:t>Journal</w:t>
      </w:r>
      <w:proofErr w:type="spellEnd"/>
      <w:proofErr w:type="gramEnd"/>
      <w:r>
        <w:rPr>
          <w:i/>
          <w:color w:val="333333"/>
          <w:sz w:val="24"/>
          <w:szCs w:val="24"/>
        </w:rPr>
        <w:t xml:space="preserve"> of Controlled Release</w:t>
      </w:r>
      <w:r>
        <w:rPr>
          <w:color w:val="333333"/>
          <w:sz w:val="24"/>
          <w:szCs w:val="24"/>
        </w:rPr>
        <w:t xml:space="preserve"> </w:t>
      </w:r>
      <w:r>
        <w:rPr>
          <w:b/>
          <w:color w:val="333333"/>
          <w:sz w:val="24"/>
          <w:szCs w:val="24"/>
        </w:rPr>
        <w:t>2008</w:t>
      </w:r>
      <w:r>
        <w:rPr>
          <w:color w:val="333333"/>
          <w:sz w:val="24"/>
          <w:szCs w:val="24"/>
        </w:rPr>
        <w:t xml:space="preserve">, </w:t>
      </w:r>
      <w:r>
        <w:rPr>
          <w:i/>
          <w:color w:val="333333"/>
          <w:sz w:val="24"/>
          <w:szCs w:val="24"/>
        </w:rPr>
        <w:t>132</w:t>
      </w:r>
      <w:r>
        <w:rPr>
          <w:color w:val="333333"/>
          <w:sz w:val="24"/>
          <w:szCs w:val="24"/>
        </w:rPr>
        <w:t xml:space="preserve"> (3), 153–163.</w:t>
      </w:r>
    </w:p>
    <w:p w14:paraId="52228049" w14:textId="77777777" w:rsidR="001F1DB1" w:rsidRDefault="001F1DB1">
      <w:pPr>
        <w:pStyle w:val="normal0"/>
      </w:pPr>
    </w:p>
    <w:p w14:paraId="10A063B0" w14:textId="77777777" w:rsidR="001F1DB1" w:rsidRDefault="00FB6245">
      <w:pPr>
        <w:pStyle w:val="normal0"/>
      </w:pPr>
      <w:r>
        <w:rPr>
          <w:color w:val="333333"/>
          <w:sz w:val="24"/>
          <w:szCs w:val="24"/>
        </w:rPr>
        <w:t>4.</w:t>
      </w:r>
      <w:r>
        <w:t xml:space="preserve"> </w:t>
      </w:r>
      <w:proofErr w:type="gramStart"/>
      <w:r>
        <w:t>patent</w:t>
      </w:r>
      <w:proofErr w:type="gramEnd"/>
      <w:r>
        <w:t xml:space="preserve"> </w:t>
      </w:r>
      <w:hyperlink r:id="rId15">
        <w:r>
          <w:rPr>
            <w:color w:val="1155CC"/>
            <w:u w:val="single"/>
          </w:rPr>
          <w:t>https://www.google.com/patents/US5439686</w:t>
        </w:r>
      </w:hyperlink>
      <w:r>
        <w:t>’  used to be 6</w:t>
      </w:r>
    </w:p>
    <w:p w14:paraId="741D1161" w14:textId="77777777" w:rsidR="001F1DB1" w:rsidRDefault="001F1DB1">
      <w:pPr>
        <w:pStyle w:val="normal0"/>
      </w:pPr>
    </w:p>
    <w:p w14:paraId="1A30AA28" w14:textId="77777777" w:rsidR="001F1DB1" w:rsidRDefault="00FB6245">
      <w:pPr>
        <w:pStyle w:val="normal0"/>
      </w:pPr>
      <w:r>
        <w:t>5. Recent advances</w:t>
      </w:r>
    </w:p>
    <w:p w14:paraId="57FC7401" w14:textId="77777777" w:rsidR="001F1DB1" w:rsidRDefault="001F1DB1">
      <w:pPr>
        <w:pStyle w:val="normal0"/>
      </w:pPr>
    </w:p>
    <w:p w14:paraId="0AFB4267" w14:textId="77777777" w:rsidR="001F1DB1" w:rsidRDefault="00FB6245">
      <w:pPr>
        <w:pStyle w:val="normal0"/>
      </w:pPr>
      <w:r>
        <w:rPr>
          <w:color w:val="333333"/>
          <w:sz w:val="24"/>
          <w:szCs w:val="24"/>
        </w:rPr>
        <w:t xml:space="preserve">6.Yang, Y.; Wang, S.; Wang, Y.; Wang, X.; Wang, Q.; Chen, M. Advances in self-assembled chitosan </w:t>
      </w:r>
      <w:proofErr w:type="spellStart"/>
      <w:r>
        <w:rPr>
          <w:color w:val="333333"/>
          <w:sz w:val="24"/>
          <w:szCs w:val="24"/>
        </w:rPr>
        <w:t>nanomaterials</w:t>
      </w:r>
      <w:proofErr w:type="spellEnd"/>
      <w:r>
        <w:rPr>
          <w:color w:val="333333"/>
          <w:sz w:val="24"/>
          <w:szCs w:val="24"/>
        </w:rPr>
        <w:t xml:space="preserve"> for drug delivery. </w:t>
      </w:r>
      <w:r>
        <w:rPr>
          <w:i/>
          <w:color w:val="333333"/>
          <w:sz w:val="24"/>
          <w:szCs w:val="24"/>
        </w:rPr>
        <w:t>Biotechnology Advances</w:t>
      </w:r>
      <w:r>
        <w:rPr>
          <w:b/>
          <w:color w:val="333333"/>
          <w:sz w:val="24"/>
          <w:szCs w:val="24"/>
        </w:rPr>
        <w:t>2014</w:t>
      </w:r>
      <w:r>
        <w:rPr>
          <w:color w:val="333333"/>
          <w:sz w:val="24"/>
          <w:szCs w:val="24"/>
        </w:rPr>
        <w:t xml:space="preserve">, </w:t>
      </w:r>
      <w:r>
        <w:rPr>
          <w:i/>
          <w:color w:val="333333"/>
          <w:sz w:val="24"/>
          <w:szCs w:val="24"/>
        </w:rPr>
        <w:t>32</w:t>
      </w:r>
      <w:r>
        <w:rPr>
          <w:color w:val="333333"/>
          <w:sz w:val="24"/>
          <w:szCs w:val="24"/>
        </w:rPr>
        <w:t xml:space="preserve"> (7), 1301–1316.</w:t>
      </w:r>
    </w:p>
    <w:p w14:paraId="642F1C71" w14:textId="77777777" w:rsidR="001F1DB1" w:rsidRDefault="001F1DB1">
      <w:pPr>
        <w:pStyle w:val="normal0"/>
      </w:pPr>
    </w:p>
    <w:p w14:paraId="7E630FA3" w14:textId="77777777" w:rsidR="001F1DB1" w:rsidRDefault="00FB6245">
      <w:pPr>
        <w:pStyle w:val="normal0"/>
      </w:pPr>
      <w:r>
        <w:rPr>
          <w:color w:val="333333"/>
          <w:sz w:val="24"/>
          <w:szCs w:val="24"/>
        </w:rPr>
        <w:t xml:space="preserve">7.Pereira, G. G.; </w:t>
      </w:r>
      <w:proofErr w:type="spellStart"/>
      <w:r>
        <w:rPr>
          <w:color w:val="333333"/>
          <w:sz w:val="24"/>
          <w:szCs w:val="24"/>
        </w:rPr>
        <w:t>Detoni</w:t>
      </w:r>
      <w:proofErr w:type="spellEnd"/>
      <w:r>
        <w:rPr>
          <w:color w:val="333333"/>
          <w:sz w:val="24"/>
          <w:szCs w:val="24"/>
        </w:rPr>
        <w:t xml:space="preserve">, C. B.; </w:t>
      </w:r>
      <w:proofErr w:type="spellStart"/>
      <w:r>
        <w:rPr>
          <w:color w:val="333333"/>
          <w:sz w:val="24"/>
          <w:szCs w:val="24"/>
        </w:rPr>
        <w:t>Balducci</w:t>
      </w:r>
      <w:proofErr w:type="spellEnd"/>
      <w:r>
        <w:rPr>
          <w:color w:val="333333"/>
          <w:sz w:val="24"/>
          <w:szCs w:val="24"/>
        </w:rPr>
        <w:t xml:space="preserve">, A. G.; </w:t>
      </w:r>
      <w:proofErr w:type="spellStart"/>
      <w:r>
        <w:rPr>
          <w:color w:val="333333"/>
          <w:sz w:val="24"/>
          <w:szCs w:val="24"/>
        </w:rPr>
        <w:t>Rondelli</w:t>
      </w:r>
      <w:proofErr w:type="spellEnd"/>
      <w:r>
        <w:rPr>
          <w:color w:val="333333"/>
          <w:sz w:val="24"/>
          <w:szCs w:val="24"/>
        </w:rPr>
        <w:t xml:space="preserve">, V.; Colombo, P.; </w:t>
      </w:r>
      <w:proofErr w:type="spellStart"/>
      <w:r>
        <w:rPr>
          <w:color w:val="333333"/>
          <w:sz w:val="24"/>
          <w:szCs w:val="24"/>
        </w:rPr>
        <w:t>Guterres</w:t>
      </w:r>
      <w:proofErr w:type="spellEnd"/>
      <w:r>
        <w:rPr>
          <w:color w:val="333333"/>
          <w:sz w:val="24"/>
          <w:szCs w:val="24"/>
        </w:rPr>
        <w:t xml:space="preserve">, S. S.; </w:t>
      </w:r>
      <w:proofErr w:type="spellStart"/>
      <w:r>
        <w:rPr>
          <w:color w:val="333333"/>
          <w:sz w:val="24"/>
          <w:szCs w:val="24"/>
        </w:rPr>
        <w:t>Sonvico</w:t>
      </w:r>
      <w:proofErr w:type="spellEnd"/>
      <w:r>
        <w:rPr>
          <w:color w:val="333333"/>
          <w:sz w:val="24"/>
          <w:szCs w:val="24"/>
        </w:rPr>
        <w:t xml:space="preserve">, F. </w:t>
      </w:r>
      <w:proofErr w:type="spellStart"/>
      <w:r>
        <w:rPr>
          <w:color w:val="333333"/>
          <w:sz w:val="24"/>
          <w:szCs w:val="24"/>
        </w:rPr>
        <w:t>Hyaluronate</w:t>
      </w:r>
      <w:proofErr w:type="spellEnd"/>
      <w:r>
        <w:rPr>
          <w:color w:val="333333"/>
          <w:sz w:val="24"/>
          <w:szCs w:val="24"/>
        </w:rPr>
        <w:t xml:space="preserve"> nanoparticles included in polymer films for the prolonged release of vitamin E for the management of skin wounds. </w:t>
      </w:r>
      <w:proofErr w:type="gramStart"/>
      <w:r>
        <w:rPr>
          <w:i/>
          <w:color w:val="333333"/>
          <w:sz w:val="24"/>
          <w:szCs w:val="24"/>
        </w:rPr>
        <w:t>European Journal of Pharmaceutical Sciences</w:t>
      </w:r>
      <w:r>
        <w:rPr>
          <w:color w:val="333333"/>
          <w:sz w:val="24"/>
          <w:szCs w:val="24"/>
        </w:rPr>
        <w:t xml:space="preserve"> </w:t>
      </w:r>
      <w:r>
        <w:rPr>
          <w:b/>
          <w:color w:val="333333"/>
          <w:sz w:val="24"/>
          <w:szCs w:val="24"/>
        </w:rPr>
        <w:t>2016</w:t>
      </w:r>
      <w:r>
        <w:rPr>
          <w:color w:val="333333"/>
          <w:sz w:val="24"/>
          <w:szCs w:val="24"/>
        </w:rPr>
        <w:t xml:space="preserve">, </w:t>
      </w:r>
      <w:r>
        <w:rPr>
          <w:i/>
          <w:color w:val="333333"/>
          <w:sz w:val="24"/>
          <w:szCs w:val="24"/>
        </w:rPr>
        <w:t>83</w:t>
      </w:r>
      <w:r>
        <w:rPr>
          <w:color w:val="333333"/>
          <w:sz w:val="24"/>
          <w:szCs w:val="24"/>
        </w:rPr>
        <w:t>, 203–211.</w:t>
      </w:r>
      <w:proofErr w:type="gramEnd"/>
    </w:p>
    <w:p w14:paraId="395BD255" w14:textId="77777777" w:rsidR="001F1DB1" w:rsidRDefault="001F1DB1">
      <w:pPr>
        <w:pStyle w:val="normal0"/>
      </w:pPr>
    </w:p>
    <w:p w14:paraId="12A0D2EF" w14:textId="77777777" w:rsidR="001F1DB1" w:rsidRDefault="001F1DB1">
      <w:pPr>
        <w:pStyle w:val="normal0"/>
      </w:pPr>
    </w:p>
    <w:p w14:paraId="3EC8DC50" w14:textId="77777777" w:rsidR="001F1DB1" w:rsidRDefault="00FB6245">
      <w:pPr>
        <w:pStyle w:val="normal0"/>
      </w:pPr>
      <w:r>
        <w:rPr>
          <w:color w:val="252525"/>
          <w:sz w:val="19"/>
          <w:szCs w:val="19"/>
        </w:rPr>
        <w:t xml:space="preserve"> 8.Peltier, Sandra; </w:t>
      </w:r>
      <w:proofErr w:type="spellStart"/>
      <w:r>
        <w:rPr>
          <w:color w:val="252525"/>
          <w:sz w:val="19"/>
          <w:szCs w:val="19"/>
        </w:rPr>
        <w:t>Oger</w:t>
      </w:r>
      <w:proofErr w:type="spellEnd"/>
      <w:r>
        <w:rPr>
          <w:color w:val="252525"/>
          <w:sz w:val="19"/>
          <w:szCs w:val="19"/>
        </w:rPr>
        <w:t xml:space="preserve">, Jean-Michel; </w:t>
      </w:r>
      <w:proofErr w:type="spellStart"/>
      <w:r>
        <w:rPr>
          <w:color w:val="252525"/>
          <w:sz w:val="19"/>
          <w:szCs w:val="19"/>
        </w:rPr>
        <w:t>Lagarce</w:t>
      </w:r>
      <w:proofErr w:type="spellEnd"/>
      <w:r>
        <w:rPr>
          <w:color w:val="252525"/>
          <w:sz w:val="19"/>
          <w:szCs w:val="19"/>
        </w:rPr>
        <w:t xml:space="preserve">, </w:t>
      </w:r>
      <w:proofErr w:type="spellStart"/>
      <w:r>
        <w:rPr>
          <w:color w:val="252525"/>
          <w:sz w:val="19"/>
          <w:szCs w:val="19"/>
        </w:rPr>
        <w:t>Frédéric</w:t>
      </w:r>
      <w:proofErr w:type="spellEnd"/>
      <w:r>
        <w:rPr>
          <w:color w:val="252525"/>
          <w:sz w:val="19"/>
          <w:szCs w:val="19"/>
        </w:rPr>
        <w:t xml:space="preserve">; </w:t>
      </w:r>
      <w:proofErr w:type="spellStart"/>
      <w:r>
        <w:rPr>
          <w:color w:val="252525"/>
          <w:sz w:val="19"/>
          <w:szCs w:val="19"/>
        </w:rPr>
        <w:t>Couet</w:t>
      </w:r>
      <w:proofErr w:type="spellEnd"/>
      <w:r>
        <w:rPr>
          <w:color w:val="252525"/>
          <w:sz w:val="19"/>
          <w:szCs w:val="19"/>
        </w:rPr>
        <w:t xml:space="preserve">, William; </w:t>
      </w:r>
      <w:proofErr w:type="spellStart"/>
      <w:r>
        <w:rPr>
          <w:color w:val="252525"/>
          <w:sz w:val="19"/>
          <w:szCs w:val="19"/>
        </w:rPr>
        <w:t>Benoît</w:t>
      </w:r>
      <w:proofErr w:type="spellEnd"/>
      <w:r>
        <w:rPr>
          <w:color w:val="252525"/>
          <w:sz w:val="19"/>
          <w:szCs w:val="19"/>
        </w:rPr>
        <w:t xml:space="preserve">, Jean-Pierre (2006). "Enhanced Oral Paclitaxel Bioavailability After Administration of Paclitaxel-Loaded Lipid </w:t>
      </w:r>
      <w:proofErr w:type="spellStart"/>
      <w:r>
        <w:rPr>
          <w:color w:val="252525"/>
          <w:sz w:val="19"/>
          <w:szCs w:val="19"/>
        </w:rPr>
        <w:t>Nanocapsules</w:t>
      </w:r>
      <w:proofErr w:type="spellEnd"/>
      <w:r>
        <w:rPr>
          <w:color w:val="252525"/>
          <w:sz w:val="19"/>
          <w:szCs w:val="19"/>
        </w:rPr>
        <w:t xml:space="preserve">". </w:t>
      </w:r>
      <w:proofErr w:type="gramStart"/>
      <w:r>
        <w:rPr>
          <w:i/>
          <w:color w:val="252525"/>
          <w:sz w:val="19"/>
          <w:szCs w:val="19"/>
        </w:rPr>
        <w:t>Pharmaceutical Research</w:t>
      </w:r>
      <w:r>
        <w:rPr>
          <w:color w:val="252525"/>
          <w:sz w:val="19"/>
          <w:szCs w:val="19"/>
        </w:rPr>
        <w:t xml:space="preserve"> </w:t>
      </w:r>
      <w:r>
        <w:rPr>
          <w:b/>
          <w:color w:val="252525"/>
          <w:sz w:val="19"/>
          <w:szCs w:val="19"/>
        </w:rPr>
        <w:t>23</w:t>
      </w:r>
      <w:r>
        <w:rPr>
          <w:color w:val="252525"/>
          <w:sz w:val="19"/>
          <w:szCs w:val="19"/>
        </w:rPr>
        <w:t xml:space="preserve"> (6): 1243–50.</w:t>
      </w:r>
      <w:proofErr w:type="gramEnd"/>
      <w:r>
        <w:rPr>
          <w:color w:val="252525"/>
          <w:sz w:val="19"/>
          <w:szCs w:val="19"/>
        </w:rPr>
        <w:t xml:space="preserve"> </w:t>
      </w:r>
      <w:hyperlink r:id="rId16">
        <w:proofErr w:type="gramStart"/>
        <w:r>
          <w:rPr>
            <w:color w:val="0B0080"/>
            <w:sz w:val="19"/>
            <w:szCs w:val="19"/>
          </w:rPr>
          <w:t>doi</w:t>
        </w:r>
        <w:proofErr w:type="gramEnd"/>
      </w:hyperlink>
      <w:r>
        <w:rPr>
          <w:color w:val="252525"/>
          <w:sz w:val="19"/>
          <w:szCs w:val="19"/>
        </w:rPr>
        <w:t>:</w:t>
      </w:r>
      <w:hyperlink r:id="rId17">
        <w:r>
          <w:rPr>
            <w:color w:val="663366"/>
            <w:sz w:val="19"/>
            <w:szCs w:val="19"/>
          </w:rPr>
          <w:t>10.1007/s11095-006-0022-2</w:t>
        </w:r>
      </w:hyperlink>
      <w:r>
        <w:rPr>
          <w:color w:val="252525"/>
          <w:sz w:val="19"/>
          <w:szCs w:val="19"/>
        </w:rPr>
        <w:t>.</w:t>
      </w:r>
      <w:hyperlink r:id="rId18">
        <w:r>
          <w:rPr>
            <w:color w:val="0B0080"/>
            <w:sz w:val="19"/>
            <w:szCs w:val="19"/>
          </w:rPr>
          <w:t>PMID</w:t>
        </w:r>
      </w:hyperlink>
      <w:r>
        <w:rPr>
          <w:color w:val="252525"/>
          <w:sz w:val="19"/>
          <w:szCs w:val="19"/>
        </w:rPr>
        <w:t xml:space="preserve"> </w:t>
      </w:r>
      <w:hyperlink r:id="rId19">
        <w:r>
          <w:rPr>
            <w:color w:val="663366"/>
            <w:sz w:val="19"/>
            <w:szCs w:val="19"/>
          </w:rPr>
          <w:t>16715372</w:t>
        </w:r>
      </w:hyperlink>
    </w:p>
    <w:p w14:paraId="3AB8B976" w14:textId="77777777" w:rsidR="001F1DB1" w:rsidRDefault="001F1DB1">
      <w:pPr>
        <w:pStyle w:val="normal0"/>
      </w:pPr>
    </w:p>
    <w:p w14:paraId="5BAFB9E2" w14:textId="77777777" w:rsidR="001F1DB1" w:rsidRDefault="00FB6245">
      <w:pPr>
        <w:pStyle w:val="normal0"/>
      </w:pPr>
      <w:r>
        <w:rPr>
          <w:color w:val="333333"/>
          <w:sz w:val="24"/>
          <w:szCs w:val="24"/>
        </w:rPr>
        <w:t>9</w:t>
      </w:r>
      <w:hyperlink r:id="rId20">
        <w:r>
          <w:rPr>
            <w:color w:val="1155CC"/>
            <w:u w:val="single"/>
          </w:rPr>
          <w:t>http://www.fda.gov/downloads/Drugs/GuidanceComplianceRegulatoryInformation/EnforcementActivitiesbyFDA/WarningLettersandNoticeofViolationLetterstoPharmaceuticalCompanies/UCM289191.pdf</w:t>
        </w:r>
      </w:hyperlink>
    </w:p>
    <w:p w14:paraId="7F7B0105" w14:textId="77777777" w:rsidR="001F1DB1" w:rsidRDefault="001F1DB1">
      <w:pPr>
        <w:pStyle w:val="normal0"/>
      </w:pPr>
    </w:p>
    <w:p w14:paraId="2CE30891" w14:textId="77777777" w:rsidR="001F1DB1" w:rsidRDefault="00FB6245">
      <w:pPr>
        <w:pStyle w:val="normal0"/>
      </w:pPr>
      <w:r>
        <w:rPr>
          <w:color w:val="333333"/>
          <w:sz w:val="24"/>
          <w:szCs w:val="24"/>
        </w:rPr>
        <w:t xml:space="preserve">10.Thao, L. Q.; </w:t>
      </w:r>
      <w:proofErr w:type="spellStart"/>
      <w:r>
        <w:rPr>
          <w:color w:val="333333"/>
          <w:sz w:val="24"/>
          <w:szCs w:val="24"/>
        </w:rPr>
        <w:t>Byeon</w:t>
      </w:r>
      <w:proofErr w:type="spellEnd"/>
      <w:r>
        <w:rPr>
          <w:color w:val="333333"/>
          <w:sz w:val="24"/>
          <w:szCs w:val="24"/>
        </w:rPr>
        <w:t>, H. J.; Lee, C.; Lee, S.; Lee, E. S.; Choi, Y. W.; Choi, H</w:t>
      </w:r>
      <w:proofErr w:type="gramStart"/>
      <w:r>
        <w:rPr>
          <w:color w:val="333333"/>
          <w:sz w:val="24"/>
          <w:szCs w:val="24"/>
        </w:rPr>
        <w:t>.-</w:t>
      </w:r>
      <w:proofErr w:type="gramEnd"/>
      <w:r>
        <w:rPr>
          <w:color w:val="333333"/>
          <w:sz w:val="24"/>
          <w:szCs w:val="24"/>
        </w:rPr>
        <w:t xml:space="preserve">G.; Park, E.-S.; Lee, K. C.; </w:t>
      </w:r>
      <w:proofErr w:type="spellStart"/>
      <w:r>
        <w:rPr>
          <w:color w:val="333333"/>
          <w:sz w:val="24"/>
          <w:szCs w:val="24"/>
        </w:rPr>
        <w:t>Youn</w:t>
      </w:r>
      <w:proofErr w:type="spellEnd"/>
      <w:r>
        <w:rPr>
          <w:color w:val="333333"/>
          <w:sz w:val="24"/>
          <w:szCs w:val="24"/>
        </w:rPr>
        <w:t xml:space="preserve">, Y. S. Doxorubicin-Bound Albumin Nanoparticles Containing a TRAIL Protein for Targeted Treatment of Colon Cancer. </w:t>
      </w:r>
      <w:r>
        <w:rPr>
          <w:i/>
          <w:color w:val="333333"/>
          <w:sz w:val="24"/>
          <w:szCs w:val="24"/>
        </w:rPr>
        <w:t>Pharm Res Pharmaceutical Research</w:t>
      </w:r>
      <w:r>
        <w:rPr>
          <w:color w:val="333333"/>
          <w:sz w:val="24"/>
          <w:szCs w:val="24"/>
        </w:rPr>
        <w:t xml:space="preserve"> </w:t>
      </w:r>
      <w:r>
        <w:rPr>
          <w:b/>
          <w:color w:val="333333"/>
          <w:sz w:val="24"/>
          <w:szCs w:val="24"/>
        </w:rPr>
        <w:t>2015</w:t>
      </w:r>
      <w:r>
        <w:rPr>
          <w:color w:val="333333"/>
          <w:sz w:val="24"/>
          <w:szCs w:val="24"/>
        </w:rPr>
        <w:t xml:space="preserve">, </w:t>
      </w:r>
      <w:r>
        <w:rPr>
          <w:i/>
          <w:color w:val="333333"/>
          <w:sz w:val="24"/>
          <w:szCs w:val="24"/>
        </w:rPr>
        <w:t>33</w:t>
      </w:r>
      <w:r>
        <w:rPr>
          <w:color w:val="333333"/>
          <w:sz w:val="24"/>
          <w:szCs w:val="24"/>
        </w:rPr>
        <w:t xml:space="preserve"> (3), 615–626. </w:t>
      </w:r>
      <w:proofErr w:type="gramStart"/>
      <w:r>
        <w:rPr>
          <w:color w:val="333333"/>
          <w:sz w:val="24"/>
          <w:szCs w:val="24"/>
        </w:rPr>
        <w:t>used</w:t>
      </w:r>
      <w:proofErr w:type="gramEnd"/>
      <w:r>
        <w:rPr>
          <w:color w:val="333333"/>
          <w:sz w:val="24"/>
          <w:szCs w:val="24"/>
        </w:rPr>
        <w:t xml:space="preserve"> to b 4</w:t>
      </w:r>
    </w:p>
    <w:p w14:paraId="1CCC5DF2" w14:textId="77777777" w:rsidR="001F1DB1" w:rsidRDefault="001F1DB1">
      <w:pPr>
        <w:pStyle w:val="normal0"/>
      </w:pPr>
    </w:p>
    <w:p w14:paraId="673CDA63" w14:textId="77777777" w:rsidR="001F1DB1" w:rsidRDefault="001F1DB1">
      <w:pPr>
        <w:pStyle w:val="normal0"/>
      </w:pPr>
    </w:p>
    <w:p w14:paraId="24930120" w14:textId="77777777" w:rsidR="001F1DB1" w:rsidRDefault="001F1DB1">
      <w:pPr>
        <w:pStyle w:val="normal0"/>
      </w:pPr>
    </w:p>
    <w:p w14:paraId="369EF773" w14:textId="77777777" w:rsidR="001F1DB1" w:rsidRDefault="001F1DB1">
      <w:pPr>
        <w:pStyle w:val="normal0"/>
      </w:pPr>
    </w:p>
    <w:p w14:paraId="0B87D3EB" w14:textId="77777777" w:rsidR="001F1DB1" w:rsidRDefault="001F1DB1">
      <w:pPr>
        <w:pStyle w:val="normal0"/>
      </w:pPr>
    </w:p>
    <w:p w14:paraId="74D98961" w14:textId="77777777" w:rsidR="001F1DB1" w:rsidRDefault="001F1DB1">
      <w:pPr>
        <w:pStyle w:val="normal0"/>
      </w:pPr>
    </w:p>
    <w:p w14:paraId="5878321E" w14:textId="77777777" w:rsidR="001F1DB1" w:rsidRDefault="001F1DB1">
      <w:pPr>
        <w:pStyle w:val="normal0"/>
      </w:pPr>
    </w:p>
    <w:p w14:paraId="162787B0" w14:textId="77777777" w:rsidR="001F1DB1" w:rsidRDefault="001F1DB1">
      <w:pPr>
        <w:pStyle w:val="normal0"/>
      </w:pPr>
    </w:p>
    <w:p w14:paraId="058D15CD" w14:textId="77777777" w:rsidR="001F1DB1" w:rsidRDefault="001F1DB1">
      <w:pPr>
        <w:pStyle w:val="normal0"/>
      </w:pPr>
    </w:p>
    <w:p w14:paraId="108A090E" w14:textId="77777777" w:rsidR="001F1DB1" w:rsidRDefault="001F1DB1">
      <w:pPr>
        <w:pStyle w:val="normal0"/>
      </w:pPr>
    </w:p>
    <w:p w14:paraId="1A8A1EAD" w14:textId="77777777" w:rsidR="001F1DB1" w:rsidRDefault="00FB6245">
      <w:pPr>
        <w:pStyle w:val="normal0"/>
      </w:pPr>
      <w:r>
        <w:t>11.</w:t>
      </w:r>
      <w:r>
        <w:rPr>
          <w:color w:val="333333"/>
          <w:sz w:val="24"/>
          <w:szCs w:val="24"/>
        </w:rPr>
        <w:t xml:space="preserve">Singer, J. W. Paclitaxel </w:t>
      </w:r>
      <w:proofErr w:type="spellStart"/>
      <w:r>
        <w:rPr>
          <w:color w:val="333333"/>
          <w:sz w:val="24"/>
          <w:szCs w:val="24"/>
        </w:rPr>
        <w:t>poliglumex</w:t>
      </w:r>
      <w:proofErr w:type="spellEnd"/>
      <w:r>
        <w:rPr>
          <w:color w:val="333333"/>
          <w:sz w:val="24"/>
          <w:szCs w:val="24"/>
        </w:rPr>
        <w:t xml:space="preserve"> (XYOTAX™, CT-2103): A macromolecular </w:t>
      </w:r>
      <w:proofErr w:type="spellStart"/>
      <w:r>
        <w:rPr>
          <w:color w:val="333333"/>
          <w:sz w:val="24"/>
          <w:szCs w:val="24"/>
        </w:rPr>
        <w:t>taxane</w:t>
      </w:r>
      <w:proofErr w:type="spellEnd"/>
      <w:r>
        <w:rPr>
          <w:color w:val="333333"/>
          <w:sz w:val="24"/>
          <w:szCs w:val="24"/>
        </w:rPr>
        <w:t xml:space="preserve">. </w:t>
      </w:r>
      <w:r>
        <w:rPr>
          <w:i/>
          <w:color w:val="333333"/>
          <w:sz w:val="24"/>
          <w:szCs w:val="24"/>
        </w:rPr>
        <w:t>Journal of Controlled Release</w:t>
      </w:r>
      <w:r>
        <w:rPr>
          <w:color w:val="333333"/>
          <w:sz w:val="24"/>
          <w:szCs w:val="24"/>
        </w:rPr>
        <w:t xml:space="preserve"> </w:t>
      </w:r>
      <w:r>
        <w:rPr>
          <w:b/>
          <w:color w:val="333333"/>
          <w:sz w:val="24"/>
          <w:szCs w:val="24"/>
        </w:rPr>
        <w:t>2005</w:t>
      </w:r>
      <w:r>
        <w:rPr>
          <w:color w:val="333333"/>
          <w:sz w:val="24"/>
          <w:szCs w:val="24"/>
        </w:rPr>
        <w:t xml:space="preserve">, </w:t>
      </w:r>
      <w:r>
        <w:rPr>
          <w:i/>
          <w:color w:val="333333"/>
          <w:sz w:val="24"/>
          <w:szCs w:val="24"/>
        </w:rPr>
        <w:t>109</w:t>
      </w:r>
      <w:r>
        <w:rPr>
          <w:color w:val="333333"/>
          <w:sz w:val="24"/>
          <w:szCs w:val="24"/>
        </w:rPr>
        <w:t xml:space="preserve"> (1-3), 120–126.</w:t>
      </w:r>
    </w:p>
    <w:p w14:paraId="3FC79C5A" w14:textId="77777777" w:rsidR="001F1DB1" w:rsidRDefault="001F1DB1">
      <w:pPr>
        <w:pStyle w:val="normal0"/>
      </w:pPr>
    </w:p>
    <w:p w14:paraId="67C609CD" w14:textId="77777777" w:rsidR="001F1DB1" w:rsidRDefault="001F1DB1">
      <w:pPr>
        <w:pStyle w:val="normal0"/>
      </w:pPr>
    </w:p>
    <w:p w14:paraId="3372E6E6" w14:textId="77777777" w:rsidR="001F1DB1" w:rsidRDefault="001F1DB1">
      <w:pPr>
        <w:pStyle w:val="normal0"/>
      </w:pPr>
    </w:p>
    <w:p w14:paraId="5A10CED5" w14:textId="77777777" w:rsidR="001F1DB1" w:rsidRDefault="00FB6245">
      <w:pPr>
        <w:pStyle w:val="normal0"/>
      </w:pPr>
      <w:r>
        <w:rPr>
          <w:color w:val="333333"/>
          <w:sz w:val="24"/>
          <w:szCs w:val="24"/>
        </w:rPr>
        <w:t>12.Di-Wen, S.; Pan, G</w:t>
      </w:r>
      <w:proofErr w:type="gramStart"/>
      <w:r>
        <w:rPr>
          <w:color w:val="333333"/>
          <w:sz w:val="24"/>
          <w:szCs w:val="24"/>
        </w:rPr>
        <w:t>.-</w:t>
      </w:r>
      <w:proofErr w:type="gramEnd"/>
      <w:r>
        <w:rPr>
          <w:color w:val="333333"/>
          <w:sz w:val="24"/>
          <w:szCs w:val="24"/>
        </w:rPr>
        <w:t xml:space="preserve">Z.; </w:t>
      </w:r>
      <w:proofErr w:type="spellStart"/>
      <w:r>
        <w:rPr>
          <w:color w:val="333333"/>
          <w:sz w:val="24"/>
          <w:szCs w:val="24"/>
        </w:rPr>
        <w:t>Hao</w:t>
      </w:r>
      <w:proofErr w:type="spellEnd"/>
      <w:r>
        <w:rPr>
          <w:color w:val="333333"/>
          <w:sz w:val="24"/>
          <w:szCs w:val="24"/>
        </w:rPr>
        <w:t xml:space="preserve">, L.; Zhang, J.; </w:t>
      </w:r>
      <w:proofErr w:type="spellStart"/>
      <w:r>
        <w:rPr>
          <w:color w:val="333333"/>
          <w:sz w:val="24"/>
          <w:szCs w:val="24"/>
        </w:rPr>
        <w:t>Xue</w:t>
      </w:r>
      <w:proofErr w:type="spellEnd"/>
      <w:r>
        <w:rPr>
          <w:color w:val="333333"/>
          <w:sz w:val="24"/>
          <w:szCs w:val="24"/>
        </w:rPr>
        <w:t xml:space="preserve">, Q.-Z.; Wang, P.; Yuan, Q.-Z. Improved antitumor activity of </w:t>
      </w:r>
      <w:proofErr w:type="spellStart"/>
      <w:r>
        <w:rPr>
          <w:color w:val="333333"/>
          <w:sz w:val="24"/>
          <w:szCs w:val="24"/>
        </w:rPr>
        <w:t>epirubicin</w:t>
      </w:r>
      <w:proofErr w:type="spellEnd"/>
      <w:r>
        <w:rPr>
          <w:color w:val="333333"/>
          <w:sz w:val="24"/>
          <w:szCs w:val="24"/>
        </w:rPr>
        <w:t xml:space="preserve">-loaded CXCR4-targeted polymeric nanoparticles in liver cancers. </w:t>
      </w:r>
      <w:r>
        <w:rPr>
          <w:i/>
          <w:color w:val="333333"/>
          <w:sz w:val="24"/>
          <w:szCs w:val="24"/>
        </w:rPr>
        <w:t>International Journal of Pharmaceutics</w:t>
      </w:r>
      <w:r>
        <w:rPr>
          <w:color w:val="333333"/>
          <w:sz w:val="24"/>
          <w:szCs w:val="24"/>
        </w:rPr>
        <w:t xml:space="preserve"> </w:t>
      </w:r>
      <w:r>
        <w:rPr>
          <w:b/>
          <w:color w:val="333333"/>
          <w:sz w:val="24"/>
          <w:szCs w:val="24"/>
        </w:rPr>
        <w:t>2016</w:t>
      </w:r>
      <w:r>
        <w:rPr>
          <w:color w:val="333333"/>
          <w:sz w:val="24"/>
          <w:szCs w:val="24"/>
        </w:rPr>
        <w:t xml:space="preserve">, </w:t>
      </w:r>
      <w:r>
        <w:rPr>
          <w:i/>
          <w:color w:val="333333"/>
          <w:sz w:val="24"/>
          <w:szCs w:val="24"/>
        </w:rPr>
        <w:t>500</w:t>
      </w:r>
      <w:r>
        <w:rPr>
          <w:color w:val="333333"/>
          <w:sz w:val="24"/>
          <w:szCs w:val="24"/>
        </w:rPr>
        <w:t>(1-2), 54–61.</w:t>
      </w:r>
    </w:p>
    <w:p w14:paraId="51DBB3F2" w14:textId="77777777" w:rsidR="001F1DB1" w:rsidRDefault="001F1DB1">
      <w:pPr>
        <w:pStyle w:val="normal0"/>
      </w:pPr>
    </w:p>
    <w:p w14:paraId="74931A56" w14:textId="77777777" w:rsidR="001F1DB1" w:rsidRDefault="001F1DB1">
      <w:pPr>
        <w:pStyle w:val="normal0"/>
      </w:pPr>
    </w:p>
    <w:p w14:paraId="4A6643C3" w14:textId="77777777" w:rsidR="001F1DB1" w:rsidRDefault="00FB6245">
      <w:pPr>
        <w:pStyle w:val="normal0"/>
      </w:pPr>
      <w:r>
        <w:rPr>
          <w:color w:val="333333"/>
          <w:sz w:val="24"/>
          <w:szCs w:val="24"/>
        </w:rPr>
        <w:t xml:space="preserve"> </w:t>
      </w:r>
    </w:p>
    <w:p w14:paraId="504266AE" w14:textId="77777777" w:rsidR="001F1DB1" w:rsidRDefault="00FB6245">
      <w:pPr>
        <w:pStyle w:val="normal0"/>
      </w:pPr>
      <w:r>
        <w:t xml:space="preserve">13. K. Hu, J. Li, Y. </w:t>
      </w:r>
      <w:proofErr w:type="spellStart"/>
      <w:r>
        <w:t>Shen</w:t>
      </w:r>
      <w:proofErr w:type="spellEnd"/>
      <w:r>
        <w:t xml:space="preserve">, W. Lu, X. </w:t>
      </w:r>
      <w:proofErr w:type="spellStart"/>
      <w:r>
        <w:t>Gao</w:t>
      </w:r>
      <w:proofErr w:type="spellEnd"/>
      <w:r>
        <w:t xml:space="preserve">, Q. Zhang, X. Jiang, </w:t>
      </w:r>
      <w:proofErr w:type="spellStart"/>
      <w:r>
        <w:t>Lactoferrin</w:t>
      </w:r>
      <w:proofErr w:type="spellEnd"/>
      <w:r>
        <w:t>-conjugated PEGPLA nanoparticles with improved brain delivery: in vitro and in vivo evaluations, J. Control. Release 134 (2009) 55–61.</w:t>
      </w:r>
    </w:p>
    <w:p w14:paraId="1E6A0F0F" w14:textId="77777777" w:rsidR="001F1DB1" w:rsidRDefault="001F1DB1">
      <w:pPr>
        <w:pStyle w:val="normal0"/>
      </w:pPr>
    </w:p>
    <w:p w14:paraId="65D070DD" w14:textId="77777777" w:rsidR="001F1DB1" w:rsidRDefault="001F1DB1">
      <w:pPr>
        <w:pStyle w:val="normal0"/>
      </w:pPr>
    </w:p>
    <w:p w14:paraId="0886B3E4" w14:textId="77777777" w:rsidR="001F1DB1" w:rsidRDefault="00FB6245">
      <w:pPr>
        <w:pStyle w:val="normal0"/>
      </w:pPr>
      <w:r>
        <w:rPr>
          <w:color w:val="333333"/>
          <w:sz w:val="24"/>
          <w:szCs w:val="24"/>
        </w:rPr>
        <w:t xml:space="preserve">PLGA - </w:t>
      </w:r>
      <w:proofErr w:type="spellStart"/>
      <w:r>
        <w:rPr>
          <w:color w:val="333333"/>
          <w:sz w:val="24"/>
          <w:szCs w:val="24"/>
        </w:rPr>
        <w:t>Danhier</w:t>
      </w:r>
      <w:proofErr w:type="spellEnd"/>
      <w:r>
        <w:rPr>
          <w:color w:val="333333"/>
          <w:sz w:val="24"/>
          <w:szCs w:val="24"/>
        </w:rPr>
        <w:t xml:space="preserve">, F.; </w:t>
      </w:r>
      <w:proofErr w:type="spellStart"/>
      <w:r>
        <w:rPr>
          <w:color w:val="333333"/>
          <w:sz w:val="24"/>
          <w:szCs w:val="24"/>
        </w:rPr>
        <w:t>Ansorena</w:t>
      </w:r>
      <w:proofErr w:type="spellEnd"/>
      <w:r>
        <w:rPr>
          <w:color w:val="333333"/>
          <w:sz w:val="24"/>
          <w:szCs w:val="24"/>
        </w:rPr>
        <w:t xml:space="preserve">, E.; Silva, J. M.; Coco, R.; Breton, A. L.; </w:t>
      </w:r>
      <w:proofErr w:type="spellStart"/>
      <w:r>
        <w:rPr>
          <w:color w:val="333333"/>
          <w:sz w:val="24"/>
          <w:szCs w:val="24"/>
        </w:rPr>
        <w:t>Préat</w:t>
      </w:r>
      <w:proofErr w:type="spellEnd"/>
      <w:r>
        <w:rPr>
          <w:color w:val="333333"/>
          <w:sz w:val="24"/>
          <w:szCs w:val="24"/>
        </w:rPr>
        <w:t xml:space="preserve">, V. PLGA-based nanoparticles: An overview of biomedical applications. </w:t>
      </w:r>
      <w:r>
        <w:rPr>
          <w:i/>
          <w:color w:val="333333"/>
          <w:sz w:val="24"/>
          <w:szCs w:val="24"/>
        </w:rPr>
        <w:t>Journal of Controlled Release</w:t>
      </w:r>
      <w:r>
        <w:rPr>
          <w:color w:val="333333"/>
          <w:sz w:val="24"/>
          <w:szCs w:val="24"/>
        </w:rPr>
        <w:t xml:space="preserve"> </w:t>
      </w:r>
      <w:r>
        <w:rPr>
          <w:b/>
          <w:color w:val="333333"/>
          <w:sz w:val="24"/>
          <w:szCs w:val="24"/>
        </w:rPr>
        <w:t>2012</w:t>
      </w:r>
      <w:r>
        <w:rPr>
          <w:color w:val="333333"/>
          <w:sz w:val="24"/>
          <w:szCs w:val="24"/>
        </w:rPr>
        <w:t xml:space="preserve">, </w:t>
      </w:r>
      <w:r>
        <w:rPr>
          <w:i/>
          <w:color w:val="333333"/>
          <w:sz w:val="24"/>
          <w:szCs w:val="24"/>
        </w:rPr>
        <w:t>161</w:t>
      </w:r>
      <w:r>
        <w:rPr>
          <w:color w:val="333333"/>
          <w:sz w:val="24"/>
          <w:szCs w:val="24"/>
        </w:rPr>
        <w:t xml:space="preserve"> (2), 505–522.</w:t>
      </w:r>
    </w:p>
    <w:p w14:paraId="32AFF0FE" w14:textId="77777777" w:rsidR="001F1DB1" w:rsidRDefault="001F1DB1">
      <w:pPr>
        <w:pStyle w:val="normal0"/>
      </w:pPr>
    </w:p>
    <w:p w14:paraId="22BD1ED6" w14:textId="77777777" w:rsidR="001F1DB1" w:rsidRDefault="001F1DB1">
      <w:pPr>
        <w:pStyle w:val="normal0"/>
      </w:pPr>
    </w:p>
    <w:p w14:paraId="4C54B40F" w14:textId="77777777" w:rsidR="001F1DB1" w:rsidRDefault="001F1DB1">
      <w:pPr>
        <w:pStyle w:val="normal0"/>
      </w:pPr>
    </w:p>
    <w:p w14:paraId="688C85C1" w14:textId="77777777" w:rsidR="001F1DB1" w:rsidRDefault="001F1DB1">
      <w:pPr>
        <w:pStyle w:val="normal0"/>
      </w:pPr>
    </w:p>
    <w:p w14:paraId="71F422F0" w14:textId="77777777" w:rsidR="001F1DB1" w:rsidRDefault="001F1DB1">
      <w:pPr>
        <w:pStyle w:val="normal0"/>
      </w:pPr>
    </w:p>
    <w:p w14:paraId="3DED4B9F" w14:textId="77777777" w:rsidR="001F1DB1" w:rsidRDefault="001F1DB1">
      <w:pPr>
        <w:pStyle w:val="normal0"/>
      </w:pPr>
    </w:p>
    <w:sectPr w:rsidR="001F1DB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4FC84" w14:textId="77777777" w:rsidR="00FB6245" w:rsidRDefault="00FB6245" w:rsidP="00FB6245">
      <w:pPr>
        <w:spacing w:line="240" w:lineRule="auto"/>
      </w:pPr>
      <w:r>
        <w:separator/>
      </w:r>
    </w:p>
  </w:endnote>
  <w:endnote w:type="continuationSeparator" w:id="0">
    <w:p w14:paraId="5B41458C" w14:textId="77777777" w:rsidR="00FB6245" w:rsidRDefault="00FB6245" w:rsidP="00FB62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5D6C9" w14:textId="77777777" w:rsidR="00FB6245" w:rsidRDefault="00FB6245" w:rsidP="00FB6245">
      <w:pPr>
        <w:spacing w:line="240" w:lineRule="auto"/>
      </w:pPr>
      <w:r>
        <w:separator/>
      </w:r>
    </w:p>
  </w:footnote>
  <w:footnote w:type="continuationSeparator" w:id="0">
    <w:p w14:paraId="32EEF411" w14:textId="77777777" w:rsidR="00FB6245" w:rsidRDefault="00FB6245" w:rsidP="00FB62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F1DB1"/>
    <w:rsid w:val="001F1DB1"/>
    <w:rsid w:val="00263517"/>
    <w:rsid w:val="00FB6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E5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B624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6245"/>
    <w:rPr>
      <w:rFonts w:ascii="Lucida Grande" w:hAnsi="Lucida Grande"/>
      <w:sz w:val="18"/>
      <w:szCs w:val="18"/>
    </w:rPr>
  </w:style>
  <w:style w:type="paragraph" w:styleId="Header">
    <w:name w:val="header"/>
    <w:basedOn w:val="Normal"/>
    <w:link w:val="HeaderChar"/>
    <w:uiPriority w:val="99"/>
    <w:unhideWhenUsed/>
    <w:rsid w:val="00FB6245"/>
    <w:pPr>
      <w:tabs>
        <w:tab w:val="center" w:pos="4320"/>
        <w:tab w:val="right" w:pos="8640"/>
      </w:tabs>
      <w:spacing w:line="240" w:lineRule="auto"/>
    </w:pPr>
  </w:style>
  <w:style w:type="character" w:customStyle="1" w:styleId="HeaderChar">
    <w:name w:val="Header Char"/>
    <w:basedOn w:val="DefaultParagraphFont"/>
    <w:link w:val="Header"/>
    <w:uiPriority w:val="99"/>
    <w:rsid w:val="00FB6245"/>
  </w:style>
  <w:style w:type="paragraph" w:styleId="Footer">
    <w:name w:val="footer"/>
    <w:basedOn w:val="Normal"/>
    <w:link w:val="FooterChar"/>
    <w:uiPriority w:val="99"/>
    <w:unhideWhenUsed/>
    <w:rsid w:val="00FB6245"/>
    <w:pPr>
      <w:tabs>
        <w:tab w:val="center" w:pos="4320"/>
        <w:tab w:val="right" w:pos="8640"/>
      </w:tabs>
      <w:spacing w:line="240" w:lineRule="auto"/>
    </w:pPr>
  </w:style>
  <w:style w:type="character" w:customStyle="1" w:styleId="FooterChar">
    <w:name w:val="Footer Char"/>
    <w:basedOn w:val="DefaultParagraphFont"/>
    <w:link w:val="Footer"/>
    <w:uiPriority w:val="99"/>
    <w:rsid w:val="00FB624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FB6245"/>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B6245"/>
    <w:rPr>
      <w:rFonts w:ascii="Lucida Grande" w:hAnsi="Lucida Grande"/>
      <w:sz w:val="18"/>
      <w:szCs w:val="18"/>
    </w:rPr>
  </w:style>
  <w:style w:type="paragraph" w:styleId="Header">
    <w:name w:val="header"/>
    <w:basedOn w:val="Normal"/>
    <w:link w:val="HeaderChar"/>
    <w:uiPriority w:val="99"/>
    <w:unhideWhenUsed/>
    <w:rsid w:val="00FB6245"/>
    <w:pPr>
      <w:tabs>
        <w:tab w:val="center" w:pos="4320"/>
        <w:tab w:val="right" w:pos="8640"/>
      </w:tabs>
      <w:spacing w:line="240" w:lineRule="auto"/>
    </w:pPr>
  </w:style>
  <w:style w:type="character" w:customStyle="1" w:styleId="HeaderChar">
    <w:name w:val="Header Char"/>
    <w:basedOn w:val="DefaultParagraphFont"/>
    <w:link w:val="Header"/>
    <w:uiPriority w:val="99"/>
    <w:rsid w:val="00FB6245"/>
  </w:style>
  <w:style w:type="paragraph" w:styleId="Footer">
    <w:name w:val="footer"/>
    <w:basedOn w:val="Normal"/>
    <w:link w:val="FooterChar"/>
    <w:uiPriority w:val="99"/>
    <w:unhideWhenUsed/>
    <w:rsid w:val="00FB6245"/>
    <w:pPr>
      <w:tabs>
        <w:tab w:val="center" w:pos="4320"/>
        <w:tab w:val="right" w:pos="8640"/>
      </w:tabs>
      <w:spacing w:line="240" w:lineRule="auto"/>
    </w:pPr>
  </w:style>
  <w:style w:type="character" w:customStyle="1" w:styleId="FooterChar">
    <w:name w:val="Footer Char"/>
    <w:basedOn w:val="DefaultParagraphFont"/>
    <w:link w:val="Footer"/>
    <w:uiPriority w:val="99"/>
    <w:rsid w:val="00FB6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fda.gov/downloads/Drugs/GuidanceComplianceRegulatoryInformation/EnforcementActivitiesbyFDA/WarningLettersandNoticeofViolationLetterstoPharmaceuticalCompanies/UCM289191.pdf"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s://www.google.com/patents/US5439686" TargetMode="External"/><Relationship Id="rId16" Type="http://schemas.openxmlformats.org/officeDocument/2006/relationships/hyperlink" Target="https://en.wikipedia.org/wiki/Digital_object_identifier" TargetMode="External"/><Relationship Id="rId17" Type="http://schemas.openxmlformats.org/officeDocument/2006/relationships/hyperlink" Target="https://dx.doi.org/10.1007%2Fs11095-006-0022-2" TargetMode="External"/><Relationship Id="rId18" Type="http://schemas.openxmlformats.org/officeDocument/2006/relationships/hyperlink" Target="https://en.wikipedia.org/wiki/PubMed_Identifier" TargetMode="External"/><Relationship Id="rId19" Type="http://schemas.openxmlformats.org/officeDocument/2006/relationships/hyperlink" Target="https://www.ncbi.nlm.nih.gov/pubmed/16715372"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2787</Words>
  <Characters>15886</Characters>
  <Application>Microsoft Macintosh Word</Application>
  <DocSecurity>0</DocSecurity>
  <Lines>132</Lines>
  <Paragraphs>37</Paragraphs>
  <ScaleCrop>false</ScaleCrop>
  <Company/>
  <LinksUpToDate>false</LinksUpToDate>
  <CharactersWithSpaces>18636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Gladys Saruchera</cp:lastModifiedBy>
  <cp:revision>2</cp:revision>
  <dcterms:created xsi:type="dcterms:W3CDTF">2016-03-07T04:51:00Z</dcterms:created>
  <dcterms:modified xsi:type="dcterms:W3CDTF">2016-03-07T05:09:00Z</dcterms:modified>
</cp:coreProperties>
</file>