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0"/>
          <w:szCs w:val="20"/>
          <w:rtl w:val="0"/>
        </w:rPr>
        <w:t xml:space="preserve">Janelly Gonzalez</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0"/>
          <w:szCs w:val="20"/>
          <w:rtl w:val="0"/>
        </w:rPr>
        <w:t xml:space="preserve">Exercise IV Plantae and Fungi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0"/>
          <w:szCs w:val="20"/>
          <w:rtl w:val="0"/>
        </w:rPr>
        <w:t xml:space="preserve">2/18/16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0"/>
          <w:szCs w:val="20"/>
          <w:u w:val="single"/>
          <w:rtl w:val="0"/>
        </w:rPr>
        <w:t xml:space="preserve">Description of Berlese Funnel Set-Up</w:t>
        <w:tab/>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rtl w:val="0"/>
        </w:rPr>
        <w:t xml:space="preserve">For the Berlese Funnel set-up 25 mL of the 50:50 ethanol water solution was poured into a small conical tube. The small conical tube had screening material tapped into the bottom of the funnel. Parafilm was used to keep the ethanol from evaporating. The leaf sample of transect 1 was then put in the top of the funnel and the whole system was set up on a ring stand. The system was under a 40 watt incandescent lamp and covered with foil.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u w:val="single"/>
          <w:rtl w:val="0"/>
        </w:rPr>
        <w:t xml:space="preserve">Invertebrate Description Table</w:t>
      </w:r>
      <w:r w:rsidDel="00000000" w:rsidR="00000000" w:rsidRPr="00000000">
        <w:rPr>
          <w:rFonts w:ascii="Times New Roman" w:cs="Times New Roman" w:eastAsia="Times New Roman" w:hAnsi="Times New Roman"/>
          <w:color w:val="222222"/>
          <w:sz w:val="24"/>
          <w:szCs w:val="24"/>
          <w:rtl w:val="0"/>
        </w:rPr>
        <w:t xml:space="preserve"> </w:t>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1"/>
                <w:color w:val="222222"/>
                <w:sz w:val="24"/>
                <w:szCs w:val="24"/>
                <w:rtl w:val="0"/>
              </w:rPr>
              <w:t xml:space="preserve">Organism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1"/>
                <w:color w:val="222222"/>
                <w:sz w:val="24"/>
                <w:szCs w:val="24"/>
                <w:rtl w:val="0"/>
              </w:rPr>
              <w:t xml:space="preserve">Length in mm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1"/>
                <w:color w:val="222222"/>
                <w:sz w:val="24"/>
                <w:szCs w:val="24"/>
                <w:rtl w:val="0"/>
              </w:rPr>
              <w:t xml:space="preserve">Number in sample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1"/>
                <w:color w:val="222222"/>
                <w:sz w:val="24"/>
                <w:szCs w:val="24"/>
                <w:rtl w:val="0"/>
              </w:rPr>
              <w:t xml:space="preserve">Description of Organism</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Phylum: Nematoda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Class: Enoplia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From Transect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2.25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Sliding like movement, Translucent Brown, Circular,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Thick</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Phylum: Millipede Athropod</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Class: Diplopoda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From Transect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No movement: Dead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2 legs per section, Bilateral symmetry  </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Phylum: Nematoda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Class: Enoplia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From Transect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 .6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Clear,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slight movement, medium thick,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curved</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Phylum: Arthropoda </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Class: Insecta Collembola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From Transect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3-6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Bilateral symmetry,</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2 antenna,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Appears dead</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Phylum: Nematoda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Class: Enoplia</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From Transect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.42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Multiple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Thin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Solid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Dark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No movement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Curvey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Phylum: Arthropoda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Class: Hemoptera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From Transect 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color w:val="222222"/>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color w:val="222222"/>
                <w:sz w:val="24"/>
                <w:szCs w:val="24"/>
                <w:rtl w:val="0"/>
              </w:rPr>
              <w:t xml:space="preserve">4 legs, 2 antenna </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Bilateral symmetry, </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Solid dark color</w:t>
            </w:r>
          </w:p>
          <w:p w:rsidR="00000000" w:rsidDel="00000000" w:rsidP="00000000" w:rsidRDefault="00000000" w:rsidRPr="00000000">
            <w:pPr>
              <w:widowControl w:val="0"/>
              <w:spacing w:line="240" w:lineRule="auto"/>
              <w:contextualSpacing w:val="0"/>
            </w:pPr>
            <w:r w:rsidDel="00000000" w:rsidR="00000000" w:rsidRPr="00000000">
              <w:rPr>
                <w:rFonts w:ascii="Times New Roman" w:cs="Times New Roman" w:eastAsia="Times New Roman" w:hAnsi="Times New Roman"/>
                <w:color w:val="222222"/>
                <w:sz w:val="24"/>
                <w:szCs w:val="24"/>
                <w:rtl w:val="0"/>
              </w:rPr>
              <w:t xml:space="preserve">Immobile </w:t>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