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AB" w:rsidRPr="00ED3BAB" w:rsidRDefault="00ED3BAB" w:rsidP="00ED3BAB">
      <w:pPr>
        <w:spacing w:after="0" w:line="240" w:lineRule="auto"/>
        <w:jc w:val="right"/>
        <w:rPr>
          <w:rFonts w:eastAsia="Times New Roman" w:cs="Times New Roman"/>
          <w:b/>
        </w:rPr>
      </w:pPr>
      <w:r w:rsidRPr="00ED3BAB">
        <w:rPr>
          <w:rFonts w:eastAsia="Times New Roman" w:cs="Times New Roman"/>
          <w:b/>
        </w:rPr>
        <w:t>Separating and Tagging of Mice</w:t>
      </w:r>
    </w:p>
    <w:p w:rsidR="00ED3BAB" w:rsidRDefault="00ED3BAB" w:rsidP="00ED3BAB">
      <w:pPr>
        <w:spacing w:after="0" w:line="240" w:lineRule="auto"/>
        <w:jc w:val="right"/>
        <w:rPr>
          <w:rFonts w:eastAsia="Times New Roman" w:cs="Times New Roman"/>
        </w:rPr>
      </w:pPr>
    </w:p>
    <w:p w:rsidR="00ED3BAB" w:rsidRPr="00ED3BAB" w:rsidRDefault="00ED3BAB" w:rsidP="00ED3BAB">
      <w:pPr>
        <w:spacing w:after="0" w:line="240" w:lineRule="auto"/>
        <w:jc w:val="right"/>
        <w:rPr>
          <w:rFonts w:eastAsia="Times New Roman" w:cs="Times New Roman"/>
        </w:rPr>
      </w:pPr>
      <w:r w:rsidRPr="00ED3BAB">
        <w:rPr>
          <w:rFonts w:eastAsia="Times New Roman" w:cs="Times New Roman"/>
        </w:rPr>
        <w:t xml:space="preserve">David </w:t>
      </w:r>
      <w:proofErr w:type="spellStart"/>
      <w:r w:rsidRPr="00ED3BAB">
        <w:rPr>
          <w:rFonts w:eastAsia="Times New Roman" w:cs="Times New Roman"/>
        </w:rPr>
        <w:t>Hoey</w:t>
      </w:r>
      <w:proofErr w:type="spellEnd"/>
    </w:p>
    <w:p w:rsidR="00ED3BAB" w:rsidRPr="00ED3BAB" w:rsidRDefault="00ED3BAB" w:rsidP="00ED3BAB">
      <w:pPr>
        <w:spacing w:after="0" w:line="240" w:lineRule="auto"/>
        <w:jc w:val="right"/>
        <w:rPr>
          <w:rFonts w:eastAsia="Times New Roman" w:cs="Times New Roman"/>
        </w:rPr>
      </w:pPr>
      <w:r w:rsidRPr="00ED3BAB">
        <w:rPr>
          <w:rFonts w:eastAsia="Times New Roman" w:cs="Times New Roman"/>
        </w:rPr>
        <w:t>4/28/2010</w:t>
      </w:r>
    </w:p>
    <w:p w:rsidR="00E84071" w:rsidRDefault="00E84071" w:rsidP="00ED3BAB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Introduction</w:t>
      </w:r>
      <w:r w:rsidRPr="00ED3BAB">
        <w:rPr>
          <w:rFonts w:eastAsia="Times New Roman" w:cs="Times New Roman"/>
          <w:b/>
        </w:rPr>
        <w:t>:</w:t>
      </w:r>
    </w:p>
    <w:p w:rsidR="00E84071" w:rsidRPr="00E84071" w:rsidRDefault="00E84071" w:rsidP="00ED3BAB">
      <w:pPr>
        <w:spacing w:after="0" w:line="240" w:lineRule="auto"/>
        <w:rPr>
          <w:rFonts w:eastAsia="Times New Roman" w:cs="Times New Roman"/>
          <w:b/>
        </w:rPr>
      </w:pPr>
    </w:p>
    <w:p w:rsidR="00E84071" w:rsidRPr="00ED3BAB" w:rsidRDefault="00E84071" w:rsidP="00ED3BAB">
      <w:pPr>
        <w:spacing w:after="0" w:line="240" w:lineRule="auto"/>
        <w:rPr>
          <w:rFonts w:eastAsia="Times New Roman" w:cs="Times New Roman"/>
          <w:b/>
        </w:rPr>
      </w:pPr>
    </w:p>
    <w:p w:rsidR="00ED3BAB" w:rsidRPr="00ED3BAB" w:rsidRDefault="00ED3BAB" w:rsidP="00ED3BAB">
      <w:pPr>
        <w:spacing w:after="0" w:line="240" w:lineRule="auto"/>
        <w:rPr>
          <w:rFonts w:eastAsia="Times New Roman" w:cs="Times New Roman"/>
          <w:b/>
        </w:rPr>
      </w:pPr>
      <w:r w:rsidRPr="00ED3BAB">
        <w:rPr>
          <w:rFonts w:eastAsia="Times New Roman" w:cs="Times New Roman"/>
          <w:b/>
        </w:rPr>
        <w:t>Materials:</w:t>
      </w:r>
    </w:p>
    <w:p w:rsidR="00ED3BAB" w:rsidRPr="00ED3BAB" w:rsidRDefault="00ED3BAB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D3BAB">
        <w:rPr>
          <w:rFonts w:eastAsia="Times New Roman" w:cs="Times New Roman"/>
        </w:rPr>
        <w:t>Mouse cages</w:t>
      </w:r>
    </w:p>
    <w:p w:rsidR="00ED3BAB" w:rsidRPr="00ED3BAB" w:rsidRDefault="00ED3BAB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D3BAB">
        <w:rPr>
          <w:rFonts w:eastAsia="Times New Roman" w:cs="Times New Roman"/>
        </w:rPr>
        <w:t>Bedding</w:t>
      </w:r>
    </w:p>
    <w:p w:rsidR="00ED3BAB" w:rsidRPr="00ED3BAB" w:rsidRDefault="00ED3BAB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D3BAB">
        <w:rPr>
          <w:rFonts w:eastAsia="Times New Roman" w:cs="Times New Roman"/>
        </w:rPr>
        <w:t>Chow</w:t>
      </w:r>
    </w:p>
    <w:p w:rsidR="00ED3BAB" w:rsidRPr="00ED3BAB" w:rsidRDefault="00ED3BAB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D3BAB">
        <w:rPr>
          <w:rFonts w:eastAsia="Times New Roman" w:cs="Times New Roman"/>
        </w:rPr>
        <w:t>Water bottle</w:t>
      </w:r>
    </w:p>
    <w:p w:rsidR="00ED3BAB" w:rsidRPr="00ED3BAB" w:rsidRDefault="00ED3BAB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D3BAB">
        <w:rPr>
          <w:rFonts w:eastAsia="Times New Roman" w:cs="Times New Roman"/>
        </w:rPr>
        <w:t>Identity Card</w:t>
      </w:r>
    </w:p>
    <w:p w:rsidR="00ED3BAB" w:rsidRPr="00ED3BAB" w:rsidRDefault="00ED3BAB" w:rsidP="00ED3BAB">
      <w:pPr>
        <w:spacing w:after="0" w:line="240" w:lineRule="auto"/>
        <w:rPr>
          <w:rFonts w:eastAsia="Times New Roman" w:cs="Times New Roman"/>
        </w:rPr>
      </w:pPr>
    </w:p>
    <w:p w:rsidR="00ED3BAB" w:rsidRPr="00ED3BAB" w:rsidRDefault="00ED3BAB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D3BAB">
        <w:rPr>
          <w:rFonts w:eastAsia="Times New Roman" w:cs="Times New Roman"/>
        </w:rPr>
        <w:t>Ear punch</w:t>
      </w:r>
    </w:p>
    <w:p w:rsidR="00ED3BAB" w:rsidRPr="00ED3BAB" w:rsidRDefault="00ED3BAB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D3BAB">
        <w:rPr>
          <w:rFonts w:eastAsia="Times New Roman" w:cs="Times New Roman"/>
        </w:rPr>
        <w:t>Pen and paper</w:t>
      </w:r>
    </w:p>
    <w:p w:rsidR="00ED3BAB" w:rsidRPr="00ED3BAB" w:rsidRDefault="00ED3BAB" w:rsidP="00ED3BAB">
      <w:pPr>
        <w:pStyle w:val="ListParagraph"/>
        <w:spacing w:after="0" w:line="240" w:lineRule="auto"/>
        <w:rPr>
          <w:rFonts w:eastAsia="Times New Roman" w:cs="Times New Roman"/>
        </w:rPr>
      </w:pPr>
    </w:p>
    <w:p w:rsidR="00ED3BAB" w:rsidRPr="00ED3BAB" w:rsidRDefault="00ED3BAB" w:rsidP="00ED3BAB">
      <w:pPr>
        <w:pStyle w:val="ListParagraph"/>
        <w:spacing w:after="0" w:line="240" w:lineRule="auto"/>
        <w:rPr>
          <w:rFonts w:eastAsia="Times New Roman" w:cs="Times New Roman"/>
        </w:rPr>
      </w:pPr>
    </w:p>
    <w:p w:rsidR="00ED3BAB" w:rsidRPr="00ED3BAB" w:rsidRDefault="00ED3BAB" w:rsidP="00ED3BAB">
      <w:pPr>
        <w:spacing w:after="0" w:line="240" w:lineRule="auto"/>
        <w:rPr>
          <w:rFonts w:eastAsia="Times New Roman" w:cs="Times New Roman"/>
          <w:b/>
        </w:rPr>
      </w:pPr>
      <w:r w:rsidRPr="00ED3BAB">
        <w:rPr>
          <w:rFonts w:eastAsia="Times New Roman" w:cs="Times New Roman"/>
          <w:b/>
        </w:rPr>
        <w:t>Separating Mice</w:t>
      </w:r>
    </w:p>
    <w:p w:rsidR="00C509F8" w:rsidRDefault="00ED3BAB" w:rsidP="00ED3BAB">
      <w:pPr>
        <w:pStyle w:val="ListParagraph"/>
        <w:numPr>
          <w:ilvl w:val="0"/>
          <w:numId w:val="2"/>
        </w:numPr>
      </w:pPr>
      <w:r w:rsidRPr="00ED3BAB">
        <w:t>Prepare at</w:t>
      </w:r>
      <w:r>
        <w:t xml:space="preserve"> least two cages with normal mouse chow, bedding and a water bottle</w:t>
      </w:r>
      <w:r w:rsidR="009318CB">
        <w:t xml:space="preserve"> and designate each cage as male or female</w:t>
      </w:r>
      <w:r>
        <w:t xml:space="preserve"> (Be sure to shake bottle to ensure that the bottle dispenses and is not blocked)</w:t>
      </w:r>
    </w:p>
    <w:p w:rsidR="009F295A" w:rsidRPr="009F295A" w:rsidRDefault="00E84071" w:rsidP="009F295A">
      <w:pPr>
        <w:pStyle w:val="ListParagraph"/>
        <w:numPr>
          <w:ilvl w:val="0"/>
          <w:numId w:val="2"/>
        </w:numPr>
        <w:rPr>
          <w:lang/>
        </w:rPr>
      </w:pPr>
      <w:r>
        <w:t xml:space="preserve">Remove mouse from cage by grabbing its tail. Place the mouse on top of cage and by holding up its tail, determine the sex. </w:t>
      </w:r>
      <w:r w:rsidR="009F295A">
        <w:t>(</w:t>
      </w:r>
      <w:r>
        <w:t>Be careful when lifting off the top of the cage as mice at this age are very agile and can jump out of the cage</w:t>
      </w:r>
      <w:proofErr w:type="gramStart"/>
      <w:r>
        <w:t xml:space="preserve">. </w:t>
      </w:r>
      <w:r w:rsidR="009F295A">
        <w:t>)</w:t>
      </w:r>
      <w:proofErr w:type="gramEnd"/>
      <w:r w:rsidR="009F295A">
        <w:t xml:space="preserve"> </w:t>
      </w:r>
    </w:p>
    <w:p w:rsidR="000F63FF" w:rsidRDefault="009F295A" w:rsidP="009F295A">
      <w:pPr>
        <w:pStyle w:val="ListParagraph"/>
        <w:numPr>
          <w:ilvl w:val="0"/>
          <w:numId w:val="2"/>
        </w:numPr>
      </w:pPr>
      <w:r w:rsidRPr="009F295A">
        <w:rPr>
          <w:bCs/>
          <w:lang/>
        </w:rPr>
        <w:t>A female mouse (doe) has a genital area (the vagina or urethra) that is much closer to the anus (the opening directly under the tail)</w:t>
      </w:r>
      <w:r w:rsidRPr="009F295A">
        <w:rPr>
          <w:lang/>
        </w:rPr>
        <w:t>. The urethra is usually within about 1/4 inch. A male mouse (buck) has a genital area (penis) much farther away from the anus than in females. To validate the sexing, you may want to compare two mice side-by-side.</w:t>
      </w:r>
      <w:r>
        <w:rPr>
          <w:lang/>
        </w:rPr>
        <w:t xml:space="preserve"> </w:t>
      </w:r>
      <w:r w:rsidR="009318CB">
        <w:t>Place mouse in a new cage depending on its gender.</w:t>
      </w:r>
      <w:r w:rsidR="00320A64">
        <w:t xml:space="preserve"> </w:t>
      </w:r>
      <w:r w:rsidR="000F63FF">
        <w:t>Only five mice are allowed per cage.</w:t>
      </w:r>
    </w:p>
    <w:p w:rsidR="00314458" w:rsidRDefault="00314458" w:rsidP="00ED3BAB">
      <w:pPr>
        <w:pStyle w:val="ListParagraph"/>
        <w:numPr>
          <w:ilvl w:val="0"/>
          <w:numId w:val="2"/>
        </w:numPr>
      </w:pPr>
      <w:r>
        <w:t>Place identity card on ea</w:t>
      </w:r>
      <w:r w:rsidR="00CF6811">
        <w:t>ch cage, ind</w:t>
      </w:r>
      <w:r w:rsidR="00320A64">
        <w:t>icating cage number, sex</w:t>
      </w:r>
      <w:r w:rsidR="00CF6811">
        <w:t>, no. of mice, D.O.B and genetic background of mouse.</w:t>
      </w:r>
    </w:p>
    <w:p w:rsidR="009318CB" w:rsidRDefault="009318CB" w:rsidP="00ED3BAB">
      <w:pPr>
        <w:pStyle w:val="ListParagraph"/>
        <w:numPr>
          <w:ilvl w:val="0"/>
          <w:numId w:val="2"/>
        </w:numPr>
      </w:pPr>
      <w:r>
        <w:t>Leave mice to calm down for a least an hour before tag</w:t>
      </w:r>
      <w:r w:rsidR="009F295A">
        <w:t>ging</w:t>
      </w:r>
      <w:r>
        <w:t>.</w:t>
      </w:r>
    </w:p>
    <w:p w:rsidR="009318CB" w:rsidRPr="00ED3BAB" w:rsidRDefault="009318CB" w:rsidP="009318CB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Tagging </w:t>
      </w:r>
      <w:r w:rsidRPr="00ED3BAB">
        <w:rPr>
          <w:rFonts w:eastAsia="Times New Roman" w:cs="Times New Roman"/>
          <w:b/>
        </w:rPr>
        <w:t>Mice</w:t>
      </w:r>
    </w:p>
    <w:p w:rsidR="009318CB" w:rsidRDefault="009318CB" w:rsidP="009318CB">
      <w:pPr>
        <w:pStyle w:val="ListParagraph"/>
        <w:numPr>
          <w:ilvl w:val="0"/>
          <w:numId w:val="3"/>
        </w:numPr>
      </w:pPr>
      <w:r>
        <w:t>Rub hands in bedding of cage to acquire the scent of the mice.</w:t>
      </w:r>
    </w:p>
    <w:p w:rsidR="009318CB" w:rsidRDefault="009318CB" w:rsidP="009318CB">
      <w:pPr>
        <w:pStyle w:val="ListParagraph"/>
        <w:numPr>
          <w:ilvl w:val="0"/>
          <w:numId w:val="3"/>
        </w:numPr>
      </w:pPr>
      <w:r>
        <w:t>Remove a mouse by its tail and place on top of cage and scruff.</w:t>
      </w:r>
    </w:p>
    <w:p w:rsidR="009318CB" w:rsidRDefault="009318CB" w:rsidP="009318CB">
      <w:pPr>
        <w:pStyle w:val="ListParagraph"/>
        <w:numPr>
          <w:ilvl w:val="0"/>
          <w:numId w:val="3"/>
        </w:numPr>
      </w:pPr>
      <w:r>
        <w:t xml:space="preserve"> Tag the ear as appropriate.</w:t>
      </w:r>
      <w:r w:rsidR="000F63FF">
        <w:t xml:space="preserve"> Our lab using the tagging system below.</w:t>
      </w:r>
    </w:p>
    <w:p w:rsidR="004F67A2" w:rsidRDefault="004F67A2" w:rsidP="009318CB">
      <w:pPr>
        <w:pStyle w:val="ListParagraph"/>
        <w:numPr>
          <w:ilvl w:val="0"/>
          <w:numId w:val="3"/>
        </w:numPr>
      </w:pPr>
      <w:r>
        <w:t>Record tag ID and cage number in mouse log.</w:t>
      </w:r>
      <w:r w:rsidR="009F295A">
        <w:t xml:space="preserve"> Example of mouse log given below.</w:t>
      </w:r>
    </w:p>
    <w:p w:rsidR="000F63FF" w:rsidRDefault="000F63FF" w:rsidP="000F63FF">
      <w:pPr>
        <w:jc w:val="center"/>
      </w:pPr>
      <w:r>
        <w:rPr>
          <w:noProof/>
        </w:rPr>
        <w:lastRenderedPageBreak/>
        <w:drawing>
          <wp:inline distT="0" distB="0" distL="0" distR="0">
            <wp:extent cx="3181350" cy="151080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1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95A" w:rsidRDefault="009F295A" w:rsidP="000F63FF">
      <w:pPr>
        <w:jc w:val="center"/>
      </w:pPr>
    </w:p>
    <w:p w:rsidR="009F295A" w:rsidRPr="00ED3BAB" w:rsidRDefault="009F295A" w:rsidP="000F63FF">
      <w:pPr>
        <w:jc w:val="center"/>
      </w:pPr>
      <w:r w:rsidRPr="009F295A">
        <w:drawing>
          <wp:inline distT="0" distB="0" distL="0" distR="0">
            <wp:extent cx="5943600" cy="703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295A" w:rsidRPr="00ED3BAB" w:rsidSect="0033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299E"/>
    <w:multiLevelType w:val="hybridMultilevel"/>
    <w:tmpl w:val="7B98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E5246"/>
    <w:multiLevelType w:val="multilevel"/>
    <w:tmpl w:val="297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00428"/>
    <w:multiLevelType w:val="hybridMultilevel"/>
    <w:tmpl w:val="448A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B3DBE"/>
    <w:multiLevelType w:val="hybridMultilevel"/>
    <w:tmpl w:val="A0B8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BAB"/>
    <w:rsid w:val="000F63FF"/>
    <w:rsid w:val="00240EA8"/>
    <w:rsid w:val="00314458"/>
    <w:rsid w:val="00320A64"/>
    <w:rsid w:val="0033245E"/>
    <w:rsid w:val="004F67A2"/>
    <w:rsid w:val="007018D2"/>
    <w:rsid w:val="00757AD1"/>
    <w:rsid w:val="009318CB"/>
    <w:rsid w:val="009F295A"/>
    <w:rsid w:val="00B521D6"/>
    <w:rsid w:val="00CF6811"/>
    <w:rsid w:val="00DA3ABE"/>
    <w:rsid w:val="00E84071"/>
    <w:rsid w:val="00ED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9017">
              <w:marLeft w:val="0"/>
              <w:marRight w:val="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2566">
                              <w:marLeft w:val="-7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488">
              <w:marLeft w:val="0"/>
              <w:marRight w:val="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9453">
                              <w:marLeft w:val="-7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Hoey</dc:creator>
  <cp:keywords/>
  <dc:description/>
  <cp:lastModifiedBy>David Hoey</cp:lastModifiedBy>
  <cp:revision>7</cp:revision>
  <dcterms:created xsi:type="dcterms:W3CDTF">2010-04-28T19:54:00Z</dcterms:created>
  <dcterms:modified xsi:type="dcterms:W3CDTF">2010-04-30T16:05:00Z</dcterms:modified>
</cp:coreProperties>
</file>