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ABA58" w14:textId="77777777" w:rsidR="00830A1D" w:rsidRDefault="00201873" w:rsidP="00964CC8">
      <w:pPr>
        <w:spacing w:line="480" w:lineRule="auto"/>
      </w:pPr>
      <w:r>
        <w:t>Cameron Rehmani Seraji</w:t>
      </w:r>
    </w:p>
    <w:p w14:paraId="124B857B" w14:textId="77777777" w:rsidR="00201873" w:rsidRDefault="00201873" w:rsidP="00964CC8">
      <w:pPr>
        <w:spacing w:line="480" w:lineRule="auto"/>
      </w:pPr>
      <w:r>
        <w:t>Biol</w:t>
      </w:r>
      <w:r w:rsidR="00964CC8">
        <w:t>ogy</w:t>
      </w:r>
      <w:r>
        <w:t xml:space="preserve"> 111 Section 5</w:t>
      </w:r>
    </w:p>
    <w:p w14:paraId="764C8C68" w14:textId="77777777" w:rsidR="00201873" w:rsidRDefault="00964CC8" w:rsidP="00964CC8">
      <w:pPr>
        <w:spacing w:line="480" w:lineRule="auto"/>
      </w:pPr>
      <w:r>
        <w:t xml:space="preserve">Dr. </w:t>
      </w:r>
      <w:r w:rsidR="00201873">
        <w:t>Wes Dowd, Brandon Litvak</w:t>
      </w:r>
    </w:p>
    <w:p w14:paraId="71B371FB" w14:textId="77777777" w:rsidR="00201873" w:rsidRDefault="00201873" w:rsidP="00964CC8">
      <w:pPr>
        <w:spacing w:line="480" w:lineRule="auto"/>
      </w:pPr>
      <w:r>
        <w:t>18 October 2016</w:t>
      </w:r>
    </w:p>
    <w:p w14:paraId="0C28A24C" w14:textId="4352B4B3" w:rsidR="00201873" w:rsidRDefault="00925254" w:rsidP="00964CC8">
      <w:pPr>
        <w:spacing w:line="480" w:lineRule="auto"/>
        <w:jc w:val="center"/>
      </w:pPr>
      <w:r>
        <w:t xml:space="preserve">Effect of Plant Density on </w:t>
      </w:r>
      <w:r w:rsidR="00A02F3C">
        <w:t>Ryeg</w:t>
      </w:r>
      <w:r w:rsidR="0090754F">
        <w:t>rass Plants</w:t>
      </w:r>
    </w:p>
    <w:p w14:paraId="0DE6F7AF" w14:textId="77777777" w:rsidR="00201873" w:rsidRPr="00964CC8" w:rsidRDefault="00964CC8" w:rsidP="00964CC8">
      <w:pPr>
        <w:spacing w:line="480" w:lineRule="auto"/>
        <w:rPr>
          <w:b/>
        </w:rPr>
      </w:pPr>
      <w:r w:rsidRPr="00964CC8">
        <w:rPr>
          <w:b/>
        </w:rPr>
        <w:t>Introduction</w:t>
      </w:r>
    </w:p>
    <w:p w14:paraId="70B89F48" w14:textId="08C7813C" w:rsidR="00964CC8" w:rsidRPr="001836AD" w:rsidRDefault="00964CC8" w:rsidP="0053432E">
      <w:pPr>
        <w:spacing w:line="480" w:lineRule="auto"/>
        <w:rPr>
          <w:rFonts w:eastAsia="Times New Roman" w:cs="Times New Roman"/>
        </w:rPr>
      </w:pPr>
      <w:r>
        <w:tab/>
      </w:r>
      <w:r w:rsidR="00A4216A">
        <w:t xml:space="preserve">The two types of competition between plants are intraspecific competition and interspecific competition. Intraspecific competition is competition for resources between individuals of the same species. Interspecific competition is competition for resources between individuals of different species. </w:t>
      </w:r>
      <w:r w:rsidR="00015627">
        <w:t>Intense competition occurs among seedlings and small plants in establishing swards (Snaydon, 1978; Bazzaz</w:t>
      </w:r>
      <w:bookmarkStart w:id="0" w:name="_GoBack"/>
      <w:bookmarkEnd w:id="0"/>
      <w:r w:rsidR="00015627">
        <w:t xml:space="preserve">, Levin &amp; Schmierbach 1982). </w:t>
      </w:r>
      <w:r w:rsidR="00E26E30">
        <w:t>A sward is an expanse of short grass. According</w:t>
      </w:r>
      <w:r w:rsidR="00E1351F">
        <w:t xml:space="preserve"> to Charles Darwin, competition should be most intense between closely related species </w:t>
      </w:r>
      <w:r w:rsidR="005114B7">
        <w:t>that</w:t>
      </w:r>
      <w:r w:rsidR="00E1351F">
        <w:t xml:space="preserve"> occupy the same habitat.</w:t>
      </w:r>
      <w:r w:rsidR="00772695">
        <w:t xml:space="preserve"> </w:t>
      </w:r>
      <w:r w:rsidR="001836AD">
        <w:t>For example, a previous study found that w</w:t>
      </w:r>
      <w:r w:rsidR="001836AD" w:rsidRPr="001836AD">
        <w:t>hen plants compete, larger individuals obtain a dispropo</w:t>
      </w:r>
      <w:r w:rsidR="001836AD">
        <w:t xml:space="preserve">rtionate share of the resources </w:t>
      </w:r>
      <w:r w:rsidR="001836AD" w:rsidRPr="001836AD">
        <w:t>and suppress the growth of their neighbors, called size-asymmetric competition (</w:t>
      </w:r>
      <w:r w:rsidR="001836AD" w:rsidRPr="001836AD">
        <w:rPr>
          <w:rFonts w:eastAsia="Times New Roman" w:cs="Times New Roman"/>
        </w:rPr>
        <w:t>Schwinning, S., &amp; Weiner, J. 1998</w:t>
      </w:r>
      <w:r w:rsidR="001836AD">
        <w:rPr>
          <w:rFonts w:eastAsia="Times New Roman" w:cs="Times New Roman"/>
        </w:rPr>
        <w:t xml:space="preserve">). </w:t>
      </w:r>
      <w:r w:rsidR="001836AD">
        <w:t>In addition, a</w:t>
      </w:r>
      <w:r w:rsidR="00772695">
        <w:t>n important aspect of competition is the Competitive Exclusion Principle</w:t>
      </w:r>
      <w:r w:rsidR="002D778F">
        <w:t>. The Competitive Exclusion Principle says that t</w:t>
      </w:r>
      <w:r w:rsidR="002D778F" w:rsidRPr="002D778F">
        <w:t>wo species with identical niches cannot co-exist indefinitely; one species will eventually outcompete the other</w:t>
      </w:r>
      <w:r w:rsidR="002D778F">
        <w:t xml:space="preserve">. </w:t>
      </w:r>
      <w:r w:rsidR="0058023F">
        <w:t>A</w:t>
      </w:r>
      <w:r w:rsidR="0098085E">
        <w:t xml:space="preserve"> niche is all factors necessary for a species to exist.</w:t>
      </w:r>
      <w:r w:rsidR="008E4190">
        <w:t xml:space="preserve"> </w:t>
      </w:r>
      <w:r w:rsidR="004A67E2">
        <w:t xml:space="preserve">In conclusion, competition is an important factor </w:t>
      </w:r>
      <w:r w:rsidR="0058023F">
        <w:t xml:space="preserve">in determining </w:t>
      </w:r>
      <w:r w:rsidR="004A67E2">
        <w:t xml:space="preserve">how long a species can survive with other species </w:t>
      </w:r>
      <w:r w:rsidR="002F52A5">
        <w:t xml:space="preserve">and </w:t>
      </w:r>
      <w:r w:rsidR="002F52A5" w:rsidRPr="0053432E">
        <w:t>in a specific niche.</w:t>
      </w:r>
    </w:p>
    <w:p w14:paraId="56E1C04D" w14:textId="65BAE728" w:rsidR="003E02A0" w:rsidRDefault="00A02F3C" w:rsidP="0053432E">
      <w:pPr>
        <w:spacing w:line="480" w:lineRule="auto"/>
      </w:pPr>
      <w:r w:rsidRPr="0053432E">
        <w:tab/>
        <w:t xml:space="preserve">For this </w:t>
      </w:r>
      <w:r w:rsidR="00E26E30">
        <w:t>experiment</w:t>
      </w:r>
      <w:r w:rsidRPr="0053432E">
        <w:t xml:space="preserve">, the effects of increasing the number of </w:t>
      </w:r>
      <w:r w:rsidR="00B24494">
        <w:t xml:space="preserve">annual </w:t>
      </w:r>
      <w:r w:rsidRPr="0053432E">
        <w:t>ryegrass</w:t>
      </w:r>
      <w:r w:rsidR="0053432E" w:rsidRPr="0053432E">
        <w:t xml:space="preserve"> (</w:t>
      </w:r>
      <w:r w:rsidR="0053432E" w:rsidRPr="0053432E">
        <w:rPr>
          <w:rFonts w:eastAsia="Times New Roman" w:cs="Times New Roman"/>
          <w:i/>
        </w:rPr>
        <w:t>Lolium multiflorum</w:t>
      </w:r>
      <w:r w:rsidR="0053432E">
        <w:rPr>
          <w:rFonts w:eastAsia="Times New Roman" w:cs="Times New Roman"/>
        </w:rPr>
        <w:t>)</w:t>
      </w:r>
      <w:r w:rsidR="0053432E">
        <w:rPr>
          <w:rFonts w:ascii="Times" w:eastAsia="Times New Roman" w:hAnsi="Times" w:cs="Times New Roman"/>
        </w:rPr>
        <w:t xml:space="preserve"> </w:t>
      </w:r>
      <w:r>
        <w:t>in a single</w:t>
      </w:r>
      <w:r w:rsidR="00BB1FD0">
        <w:t xml:space="preserve"> pot were obse</w:t>
      </w:r>
      <w:r w:rsidR="00C577E9">
        <w:t>rved. The hypothesis was that</w:t>
      </w:r>
      <w:r w:rsidR="00BB1FD0">
        <w:t xml:space="preserve"> when ryegrass is </w:t>
      </w:r>
      <w:r w:rsidR="00BB1FD0">
        <w:lastRenderedPageBreak/>
        <w:t>grown at higher densities, there would be more intraspecific competition than at lower densities.</w:t>
      </w:r>
      <w:r w:rsidR="00781649">
        <w:t xml:space="preserve"> </w:t>
      </w:r>
      <w:r w:rsidR="003E02A0">
        <w:t>The expected result is that when there are more ryegrass plants growing in a smaller area</w:t>
      </w:r>
      <w:r w:rsidR="00E3518A">
        <w:t>,</w:t>
      </w:r>
      <w:r w:rsidR="003E02A0">
        <w:t xml:space="preserve"> there will be more intraspecific competition and less growth. This prediction was made because </w:t>
      </w:r>
      <w:r w:rsidR="00264349">
        <w:t>of a previous study’s</w:t>
      </w:r>
      <w:r w:rsidR="00897F2E">
        <w:t xml:space="preserve"> results</w:t>
      </w:r>
      <w:r w:rsidR="003E02A0">
        <w:t>. The previous study found that with increasing competition</w:t>
      </w:r>
      <w:r w:rsidR="00264349">
        <w:t>,</w:t>
      </w:r>
      <w:r w:rsidR="003E02A0">
        <w:t xml:space="preserve"> </w:t>
      </w:r>
      <w:r w:rsidR="003E02A0" w:rsidRPr="002F52A5">
        <w:t>the production of the individual plants in each unit is reduced in proportion to t</w:t>
      </w:r>
      <w:r w:rsidR="003E02A0">
        <w:t>he number of plants in the unit (Fejer, 1959).</w:t>
      </w:r>
    </w:p>
    <w:p w14:paraId="2D9B289C" w14:textId="3471ABF5" w:rsidR="003E02A0" w:rsidRPr="003E02A0" w:rsidRDefault="003E02A0" w:rsidP="0053432E">
      <w:pPr>
        <w:spacing w:line="480" w:lineRule="auto"/>
        <w:rPr>
          <w:b/>
        </w:rPr>
      </w:pPr>
      <w:r w:rsidRPr="003E02A0">
        <w:rPr>
          <w:b/>
        </w:rPr>
        <w:t>Materials and Methods</w:t>
      </w:r>
    </w:p>
    <w:p w14:paraId="4F9C7096" w14:textId="7558E222" w:rsidR="00A02F3C" w:rsidRDefault="003E02A0" w:rsidP="003E02A0">
      <w:pPr>
        <w:spacing w:line="480" w:lineRule="auto"/>
      </w:pPr>
      <w:r>
        <w:tab/>
      </w:r>
      <w:r w:rsidR="001D23A5">
        <w:t>Specifically, for this experiment, the first set of three pots was plant</w:t>
      </w:r>
      <w:r w:rsidR="00804A5A">
        <w:t xml:space="preserve">ed with one ryegrass plant each. This set </w:t>
      </w:r>
      <w:r w:rsidR="00E3518A">
        <w:t>was</w:t>
      </w:r>
      <w:r w:rsidR="00804A5A">
        <w:t xml:space="preserve"> the control group.</w:t>
      </w:r>
      <w:r w:rsidR="000D281F">
        <w:t xml:space="preserve"> A second set of three pots was</w:t>
      </w:r>
      <w:r w:rsidR="001D23A5">
        <w:t xml:space="preserve"> planted with three ryegrass plants each. A third set of three pots was planted with nine ryegrass plants each. A final set of three pots was planted with twelve ryegrass plants each.</w:t>
      </w:r>
      <w:r w:rsidR="00781649">
        <w:t xml:space="preserve"> </w:t>
      </w:r>
      <w:r w:rsidR="00DE4F41">
        <w:t xml:space="preserve">The experiment </w:t>
      </w:r>
      <w:r w:rsidR="00E3518A">
        <w:t xml:space="preserve">was </w:t>
      </w:r>
      <w:r w:rsidR="00DE4F41">
        <w:t>run over two weeks in a laboratory setting</w:t>
      </w:r>
      <w:r w:rsidR="00B84AEB">
        <w:t xml:space="preserve"> and </w:t>
      </w:r>
      <w:r w:rsidR="00E3518A">
        <w:t xml:space="preserve">was </w:t>
      </w:r>
      <w:r w:rsidR="00B84AEB">
        <w:t>watered every week with 40 mL of DI water</w:t>
      </w:r>
      <w:r w:rsidR="00DE4F41">
        <w:t xml:space="preserve">. </w:t>
      </w:r>
      <w:r w:rsidR="003A3C3C">
        <w:t xml:space="preserve">After the growing period, the plants </w:t>
      </w:r>
      <w:r w:rsidR="00E3518A">
        <w:t xml:space="preserve">were </w:t>
      </w:r>
      <w:r w:rsidR="003A3C3C">
        <w:t>harvested and</w:t>
      </w:r>
      <w:r w:rsidR="00C577E9">
        <w:t xml:space="preserve"> the </w:t>
      </w:r>
      <w:r w:rsidR="00A77BB4">
        <w:t>weight</w:t>
      </w:r>
      <w:r w:rsidR="00C577E9">
        <w:t xml:space="preserve"> of </w:t>
      </w:r>
      <w:r w:rsidR="00A77BB4">
        <w:t xml:space="preserve">the </w:t>
      </w:r>
      <w:r w:rsidR="000D281F">
        <w:t xml:space="preserve">above ground </w:t>
      </w:r>
      <w:r w:rsidR="00A77BB4">
        <w:t xml:space="preserve">biomass and shoot </w:t>
      </w:r>
      <w:r w:rsidR="00C577E9">
        <w:t xml:space="preserve">growth </w:t>
      </w:r>
      <w:r w:rsidR="00E3518A">
        <w:t xml:space="preserve">were </w:t>
      </w:r>
      <w:r w:rsidR="00C577E9">
        <w:t>measured.</w:t>
      </w:r>
      <w:r w:rsidR="003A3C3C">
        <w:t xml:space="preserve"> </w:t>
      </w:r>
      <w:r w:rsidR="00A77BB4">
        <w:t>To quantify the amount of biomass</w:t>
      </w:r>
      <w:r w:rsidR="004911DC">
        <w:t xml:space="preserve"> observed, a</w:t>
      </w:r>
      <w:r w:rsidR="00DE4F41">
        <w:t xml:space="preserve"> one-way ANOVA</w:t>
      </w:r>
      <w:r w:rsidR="004911DC">
        <w:t xml:space="preserve"> test</w:t>
      </w:r>
      <w:r w:rsidR="00DE4F41">
        <w:t xml:space="preserve"> can be used to determine if there is a dependent variable of interest. </w:t>
      </w:r>
      <w:r w:rsidR="006064A1">
        <w:t xml:space="preserve">A one-way ANOVA test is a technique used to compare means of three or more samples using </w:t>
      </w:r>
      <w:r w:rsidR="00264349">
        <w:t>the F distribution. It is important to note that</w:t>
      </w:r>
      <w:r w:rsidR="006064A1">
        <w:t xml:space="preserve"> the one-way ANOVA is </w:t>
      </w:r>
      <w:r w:rsidR="00251C7D">
        <w:t xml:space="preserve">a technique that can only be used for numerical data. </w:t>
      </w:r>
      <w:r w:rsidR="00DE4F41">
        <w:t xml:space="preserve">The one-way ANOVA is best for this experiment because there are three groups other than the control. </w:t>
      </w:r>
    </w:p>
    <w:p w14:paraId="72FF3EC7" w14:textId="502207D0" w:rsidR="008C3FBA" w:rsidRDefault="008C3FBA" w:rsidP="00BE4D53">
      <w:pPr>
        <w:spacing w:line="480" w:lineRule="auto"/>
        <w:rPr>
          <w:b/>
        </w:rPr>
      </w:pPr>
      <w:r>
        <w:rPr>
          <w:b/>
        </w:rPr>
        <w:t>Results</w:t>
      </w:r>
    </w:p>
    <w:p w14:paraId="4D498B61" w14:textId="7F984AB1" w:rsidR="008B249F" w:rsidRPr="008D304F" w:rsidRDefault="008C3FBA" w:rsidP="00ED4350">
      <w:pPr>
        <w:spacing w:line="480" w:lineRule="auto"/>
      </w:pPr>
      <w:r>
        <w:tab/>
      </w:r>
      <w:r w:rsidR="000B7B76">
        <w:t>The three</w:t>
      </w:r>
      <w:r w:rsidRPr="0057759C">
        <w:t xml:space="preserve"> plants per pot had the highest average </w:t>
      </w:r>
      <w:r w:rsidR="009A1CA0" w:rsidRPr="0057759C">
        <w:t>above</w:t>
      </w:r>
      <w:r w:rsidR="006D12C9">
        <w:t xml:space="preserve"> </w:t>
      </w:r>
      <w:r w:rsidR="009A1CA0" w:rsidRPr="0057759C">
        <w:t>ground biomass and the highest average shoot height</w:t>
      </w:r>
      <w:r w:rsidR="00601D50">
        <w:t xml:space="preserve"> (Fig</w:t>
      </w:r>
      <w:r w:rsidR="009A1CA0" w:rsidRPr="0057759C">
        <w:t xml:space="preserve"> 1 and 2). The one-way ANOVA gave a p-value of 0.02567 for the aboveground biomass</w:t>
      </w:r>
      <w:r w:rsidR="00601D50">
        <w:t xml:space="preserve"> (Fig 1)</w:t>
      </w:r>
      <w:r w:rsidR="009A1CA0" w:rsidRPr="0057759C">
        <w:t xml:space="preserve"> and a p-value of 0.0291</w:t>
      </w:r>
      <w:r w:rsidR="00601D50">
        <w:t xml:space="preserve"> for the above ground shoot length (Fig 2)</w:t>
      </w:r>
      <w:r w:rsidR="009A1CA0" w:rsidRPr="0057759C">
        <w:t xml:space="preserve">. </w:t>
      </w:r>
      <w:r w:rsidR="00CF13A6">
        <w:t xml:space="preserve">This means that the annual ryegrass suffered from more intraspecific competition at higher plant densities. </w:t>
      </w:r>
      <w:r w:rsidR="009A1CA0" w:rsidRPr="0057759C">
        <w:t xml:space="preserve">In addition, </w:t>
      </w:r>
      <w:r w:rsidR="00BB2821" w:rsidRPr="0057759C">
        <w:t>post-hoc values</w:t>
      </w:r>
      <w:r w:rsidR="009A1CA0" w:rsidRPr="0057759C">
        <w:t xml:space="preserve"> were calculated for both sets of statistics to determine between which treatments the statistical significance occurred. </w:t>
      </w:r>
      <w:r w:rsidR="000B7B76">
        <w:t>First, t</w:t>
      </w:r>
      <w:r w:rsidR="006715D6" w:rsidRPr="0057759C">
        <w:t>here were two significant post-hoc values found between the above</w:t>
      </w:r>
      <w:r w:rsidR="006D12C9">
        <w:t xml:space="preserve"> </w:t>
      </w:r>
      <w:r w:rsidR="006715D6" w:rsidRPr="0057759C">
        <w:t xml:space="preserve">ground biomass weights. </w:t>
      </w:r>
      <w:r w:rsidR="008C357A" w:rsidRPr="0057759C">
        <w:t>The significant post-hoc values were found between the X3 and X9</w:t>
      </w:r>
      <w:r w:rsidR="0043579B">
        <w:rPr>
          <w:rFonts w:eastAsia="Times New Roman" w:cs="Times New Roman"/>
        </w:rPr>
        <w:t xml:space="preserve"> </w:t>
      </w:r>
      <w:r w:rsidR="008C357A">
        <w:t xml:space="preserve">setup </w:t>
      </w:r>
      <w:r w:rsidR="0043579B">
        <w:t xml:space="preserve">(0.019) </w:t>
      </w:r>
      <w:r w:rsidR="00EB2DF0">
        <w:t>and the X3 and X12 setup</w:t>
      </w:r>
      <w:r w:rsidR="00FB1D51">
        <w:t xml:space="preserve"> (0.023).</w:t>
      </w:r>
      <w:r w:rsidR="000B7B76">
        <w:t xml:space="preserve"> Second, there were three significant</w:t>
      </w:r>
      <w:r w:rsidR="007F3D81">
        <w:t xml:space="preserve"> post-hoc values found between the average shoot heights. </w:t>
      </w:r>
      <w:r w:rsidR="0064109A">
        <w:t>The significant post-hoc values were found between the X3 and X9 setup (0.002), X3 and X12 setup (0.042), an</w:t>
      </w:r>
      <w:r w:rsidR="000C0FAA">
        <w:t xml:space="preserve">d the X9 and X12 setup (0.001). </w:t>
      </w:r>
      <w:r w:rsidR="00F47D2D">
        <w:t>Also, an outlier occurred in the X9 setup because one of the plants died so the results that were calculated were based off of 26 plants instead of 27 plants. The death of this pl</w:t>
      </w:r>
      <w:r w:rsidR="00BC6BAD">
        <w:t>ant may have been due it being planted incorrectly from the start or</w:t>
      </w:r>
      <w:r w:rsidR="00630157">
        <w:t xml:space="preserve"> it may have been caused from the plants competing.</w:t>
      </w:r>
    </w:p>
    <w:p w14:paraId="27DA06FC" w14:textId="06F2134F" w:rsidR="00FB1D51" w:rsidRPr="00480B68" w:rsidRDefault="008C3FBA" w:rsidP="00ED4350">
      <w:pPr>
        <w:spacing w:line="480" w:lineRule="auto"/>
        <w:rPr>
          <w:b/>
        </w:rPr>
      </w:pPr>
      <w:r w:rsidRPr="00480B68">
        <w:rPr>
          <w:b/>
        </w:rPr>
        <w:t>Discussion</w:t>
      </w:r>
    </w:p>
    <w:p w14:paraId="1EF52BD0" w14:textId="667A4B8B" w:rsidR="001A3BB5" w:rsidRDefault="00B24494" w:rsidP="001836AD">
      <w:pPr>
        <w:pStyle w:val="NormalWeb"/>
        <w:spacing w:before="0" w:beforeAutospacing="0" w:after="320" w:afterAutospacing="0" w:line="480" w:lineRule="auto"/>
        <w:textAlignment w:val="baseline"/>
        <w:rPr>
          <w:rFonts w:asciiTheme="minorHAnsi" w:hAnsiTheme="minorHAnsi"/>
          <w:color w:val="FFFFFF"/>
          <w:sz w:val="24"/>
          <w:szCs w:val="24"/>
        </w:rPr>
      </w:pPr>
      <w:r w:rsidRPr="00480B68">
        <w:rPr>
          <w:rFonts w:asciiTheme="minorHAnsi" w:hAnsiTheme="minorHAnsi"/>
          <w:sz w:val="24"/>
          <w:szCs w:val="24"/>
        </w:rPr>
        <w:tab/>
      </w:r>
      <w:r w:rsidRPr="00DE6EE9">
        <w:rPr>
          <w:rFonts w:asciiTheme="minorHAnsi" w:hAnsiTheme="minorHAnsi"/>
          <w:sz w:val="24"/>
          <w:szCs w:val="24"/>
        </w:rPr>
        <w:t>The affect of density on intraspecific competition between annual ryegrass was tested in this experiment.</w:t>
      </w:r>
      <w:r w:rsidR="00480B68" w:rsidRPr="00DE6EE9">
        <w:rPr>
          <w:rFonts w:asciiTheme="minorHAnsi" w:hAnsiTheme="minorHAnsi"/>
          <w:sz w:val="24"/>
          <w:szCs w:val="24"/>
        </w:rPr>
        <w:t xml:space="preserve"> </w:t>
      </w:r>
      <w:r w:rsidR="00DE6EE9" w:rsidRPr="00DE6EE9">
        <w:rPr>
          <w:rFonts w:asciiTheme="minorHAnsi" w:hAnsiTheme="minorHAnsi"/>
          <w:sz w:val="24"/>
          <w:szCs w:val="24"/>
        </w:rPr>
        <w:t>There have been two previous studies that have similar conclusions to this study. First, an</w:t>
      </w:r>
      <w:r w:rsidR="00480B68" w:rsidRPr="00DE6EE9">
        <w:rPr>
          <w:rFonts w:asciiTheme="minorHAnsi" w:hAnsiTheme="minorHAnsi"/>
          <w:sz w:val="24"/>
          <w:szCs w:val="24"/>
        </w:rPr>
        <w:t xml:space="preserve"> experimen</w:t>
      </w:r>
      <w:r w:rsidR="00DE6EE9" w:rsidRPr="00DE6EE9">
        <w:rPr>
          <w:rFonts w:asciiTheme="minorHAnsi" w:hAnsiTheme="minorHAnsi"/>
          <w:sz w:val="24"/>
          <w:szCs w:val="24"/>
        </w:rPr>
        <w:t>t done with annual ryegrass</w:t>
      </w:r>
      <w:r w:rsidR="00480B68" w:rsidRPr="00DE6EE9">
        <w:rPr>
          <w:rFonts w:asciiTheme="minorHAnsi" w:hAnsiTheme="minorHAnsi"/>
          <w:sz w:val="24"/>
          <w:szCs w:val="24"/>
        </w:rPr>
        <w:t xml:space="preserve"> came to the conclusion </w:t>
      </w:r>
      <w:r w:rsidR="00B00EA3">
        <w:rPr>
          <w:rFonts w:asciiTheme="minorHAnsi" w:hAnsiTheme="minorHAnsi"/>
          <w:sz w:val="24"/>
          <w:szCs w:val="24"/>
        </w:rPr>
        <w:t xml:space="preserve">that biomass varies more between ryegrass </w:t>
      </w:r>
      <w:r w:rsidR="00DE6EE9" w:rsidRPr="00DE6EE9">
        <w:rPr>
          <w:rFonts w:asciiTheme="minorHAnsi" w:hAnsiTheme="minorHAnsi"/>
          <w:sz w:val="24"/>
          <w:szCs w:val="24"/>
        </w:rPr>
        <w:t xml:space="preserve">than among </w:t>
      </w:r>
      <w:r w:rsidR="00B00EA3">
        <w:rPr>
          <w:rFonts w:asciiTheme="minorHAnsi" w:hAnsiTheme="minorHAnsi"/>
          <w:sz w:val="24"/>
          <w:szCs w:val="24"/>
        </w:rPr>
        <w:t>other plants</w:t>
      </w:r>
      <w:r w:rsidR="00DE6EE9" w:rsidRPr="00DE6EE9">
        <w:rPr>
          <w:rFonts w:asciiTheme="minorHAnsi" w:hAnsiTheme="minorHAnsi"/>
          <w:sz w:val="24"/>
          <w:szCs w:val="24"/>
        </w:rPr>
        <w:t xml:space="preserve"> </w:t>
      </w:r>
      <w:r w:rsidR="005628FF">
        <w:rPr>
          <w:rFonts w:asciiTheme="minorHAnsi" w:hAnsiTheme="minorHAnsi"/>
          <w:sz w:val="24"/>
          <w:szCs w:val="24"/>
        </w:rPr>
        <w:t>(</w:t>
      </w:r>
      <w:r w:rsidR="00480B68" w:rsidRPr="00DE6EE9">
        <w:rPr>
          <w:rFonts w:asciiTheme="minorHAnsi" w:hAnsiTheme="minorHAnsi"/>
          <w:sz w:val="24"/>
          <w:szCs w:val="24"/>
        </w:rPr>
        <w:t>Hooper, 1998)</w:t>
      </w:r>
      <w:r w:rsidR="004452AF" w:rsidRPr="00DE6EE9">
        <w:rPr>
          <w:rFonts w:asciiTheme="minorHAnsi" w:hAnsiTheme="minorHAnsi"/>
          <w:sz w:val="24"/>
          <w:szCs w:val="24"/>
        </w:rPr>
        <w:t xml:space="preserve">. </w:t>
      </w:r>
      <w:r w:rsidR="00DE6EE9" w:rsidRPr="00DE6EE9">
        <w:rPr>
          <w:rFonts w:asciiTheme="minorHAnsi" w:hAnsiTheme="minorHAnsi"/>
          <w:sz w:val="24"/>
          <w:szCs w:val="24"/>
        </w:rPr>
        <w:t>These results are consistent with our resu</w:t>
      </w:r>
      <w:r w:rsidR="00DE6EE9">
        <w:rPr>
          <w:rFonts w:asciiTheme="minorHAnsi" w:hAnsiTheme="minorHAnsi"/>
          <w:sz w:val="24"/>
          <w:szCs w:val="24"/>
        </w:rPr>
        <w:t>lts.</w:t>
      </w:r>
      <w:r w:rsidR="00C009B1">
        <w:rPr>
          <w:rFonts w:asciiTheme="minorHAnsi" w:hAnsiTheme="minorHAnsi"/>
          <w:sz w:val="24"/>
          <w:szCs w:val="24"/>
        </w:rPr>
        <w:t xml:space="preserve"> Our experiment showed that when there was a higher density of annual ryegrass, there was more competition. The X9 and X12 set –ups had </w:t>
      </w:r>
      <w:r w:rsidR="00AA419C">
        <w:rPr>
          <w:rFonts w:asciiTheme="minorHAnsi" w:hAnsiTheme="minorHAnsi"/>
          <w:sz w:val="24"/>
          <w:szCs w:val="24"/>
        </w:rPr>
        <w:t xml:space="preserve">similar averages to the control group (X1) and </w:t>
      </w:r>
      <w:r w:rsidR="00C009B1">
        <w:rPr>
          <w:rFonts w:asciiTheme="minorHAnsi" w:hAnsiTheme="minorHAnsi"/>
          <w:sz w:val="24"/>
          <w:szCs w:val="24"/>
        </w:rPr>
        <w:t>smaller averages for biomass and shoot height compared to the X3 set up.</w:t>
      </w:r>
      <w:r w:rsidR="00DE6EE9">
        <w:rPr>
          <w:rFonts w:asciiTheme="minorHAnsi" w:hAnsiTheme="minorHAnsi"/>
          <w:sz w:val="24"/>
          <w:szCs w:val="24"/>
        </w:rPr>
        <w:t xml:space="preserve"> Second, another</w:t>
      </w:r>
      <w:r w:rsidR="00264349">
        <w:rPr>
          <w:rFonts w:asciiTheme="minorHAnsi" w:hAnsiTheme="minorHAnsi"/>
          <w:sz w:val="24"/>
          <w:szCs w:val="24"/>
        </w:rPr>
        <w:t xml:space="preserve"> series of experiments </w:t>
      </w:r>
      <w:r w:rsidR="00DE6EE9">
        <w:rPr>
          <w:rFonts w:asciiTheme="minorHAnsi" w:hAnsiTheme="minorHAnsi"/>
          <w:sz w:val="24"/>
          <w:szCs w:val="24"/>
        </w:rPr>
        <w:t xml:space="preserve">examined </w:t>
      </w:r>
      <w:r w:rsidR="00DE6EE9" w:rsidRPr="00DE6EE9">
        <w:rPr>
          <w:rFonts w:asciiTheme="minorHAnsi" w:hAnsiTheme="minorHAnsi"/>
          <w:sz w:val="24"/>
          <w:szCs w:val="24"/>
        </w:rPr>
        <w:t>the influence of density on biomass</w:t>
      </w:r>
      <w:r w:rsidR="00DE6EE9">
        <w:rPr>
          <w:rFonts w:asciiTheme="minorHAnsi" w:hAnsiTheme="minorHAnsi"/>
          <w:sz w:val="24"/>
          <w:szCs w:val="24"/>
        </w:rPr>
        <w:t xml:space="preserve"> and</w:t>
      </w:r>
      <w:r w:rsidR="00DE6EE9" w:rsidRPr="00DE6EE9">
        <w:rPr>
          <w:rFonts w:asciiTheme="minorHAnsi" w:hAnsiTheme="minorHAnsi"/>
          <w:sz w:val="24"/>
          <w:szCs w:val="24"/>
        </w:rPr>
        <w:t xml:space="preserve"> came to the conclusion that there is intraspecific competition among an</w:t>
      </w:r>
      <w:r w:rsidR="005628FF">
        <w:rPr>
          <w:rFonts w:asciiTheme="minorHAnsi" w:hAnsiTheme="minorHAnsi"/>
          <w:sz w:val="24"/>
          <w:szCs w:val="24"/>
        </w:rPr>
        <w:t xml:space="preserve">nual pasture plants (Donald, </w:t>
      </w:r>
      <w:r w:rsidR="00DE6EE9" w:rsidRPr="00DE6EE9">
        <w:rPr>
          <w:rFonts w:asciiTheme="minorHAnsi" w:hAnsiTheme="minorHAnsi"/>
          <w:sz w:val="24"/>
          <w:szCs w:val="24"/>
        </w:rPr>
        <w:t>1951)</w:t>
      </w:r>
      <w:r w:rsidR="00DE6EE9">
        <w:rPr>
          <w:rFonts w:asciiTheme="minorHAnsi" w:hAnsiTheme="minorHAnsi"/>
          <w:sz w:val="24"/>
          <w:szCs w:val="24"/>
        </w:rPr>
        <w:t>.</w:t>
      </w:r>
    </w:p>
    <w:p w14:paraId="09E7A918" w14:textId="239753EF" w:rsidR="00CF13A6" w:rsidRDefault="001A3BB5" w:rsidP="00CF13A6">
      <w:pPr>
        <w:pStyle w:val="NormalWeb"/>
        <w:spacing w:before="0" w:beforeAutospacing="0" w:after="320" w:afterAutospacing="0" w:line="480" w:lineRule="auto"/>
        <w:textAlignment w:val="baseline"/>
        <w:rPr>
          <w:rFonts w:asciiTheme="minorHAnsi" w:hAnsiTheme="minorHAnsi"/>
          <w:sz w:val="24"/>
          <w:szCs w:val="24"/>
        </w:rPr>
      </w:pPr>
      <w:r>
        <w:rPr>
          <w:rFonts w:asciiTheme="minorHAnsi" w:hAnsiTheme="minorHAnsi"/>
          <w:sz w:val="24"/>
          <w:szCs w:val="24"/>
        </w:rPr>
        <w:tab/>
      </w:r>
      <w:r w:rsidR="00656490">
        <w:rPr>
          <w:rFonts w:asciiTheme="minorHAnsi" w:hAnsiTheme="minorHAnsi"/>
          <w:sz w:val="24"/>
          <w:szCs w:val="24"/>
        </w:rPr>
        <w:t>Specifically</w:t>
      </w:r>
      <w:r w:rsidR="002A60C3">
        <w:rPr>
          <w:rFonts w:asciiTheme="minorHAnsi" w:hAnsiTheme="minorHAnsi"/>
          <w:sz w:val="24"/>
          <w:szCs w:val="24"/>
        </w:rPr>
        <w:t xml:space="preserve">, for this experiment </w:t>
      </w:r>
      <w:r w:rsidR="00656490">
        <w:rPr>
          <w:rFonts w:asciiTheme="minorHAnsi" w:hAnsiTheme="minorHAnsi"/>
          <w:sz w:val="24"/>
          <w:szCs w:val="24"/>
        </w:rPr>
        <w:t>t</w:t>
      </w:r>
      <w:r w:rsidR="004452AF">
        <w:rPr>
          <w:rFonts w:asciiTheme="minorHAnsi" w:hAnsiTheme="minorHAnsi"/>
          <w:sz w:val="24"/>
          <w:szCs w:val="24"/>
        </w:rPr>
        <w:t>he X9 and X12 set-ups had similar averages to the control for both, averag</w:t>
      </w:r>
      <w:r w:rsidR="006D12C9">
        <w:rPr>
          <w:rFonts w:asciiTheme="minorHAnsi" w:hAnsiTheme="minorHAnsi"/>
          <w:sz w:val="24"/>
          <w:szCs w:val="24"/>
        </w:rPr>
        <w:t xml:space="preserve">e above ground biomass and average shoot height. </w:t>
      </w:r>
      <w:r w:rsidR="003B20DE">
        <w:rPr>
          <w:rFonts w:asciiTheme="minorHAnsi" w:hAnsiTheme="minorHAnsi"/>
          <w:sz w:val="24"/>
          <w:szCs w:val="24"/>
        </w:rPr>
        <w:t xml:space="preserve">In addition, all of the set-ups had plants with yellow </w:t>
      </w:r>
      <w:r w:rsidR="00DE6EE9">
        <w:rPr>
          <w:rFonts w:asciiTheme="minorHAnsi" w:hAnsiTheme="minorHAnsi"/>
          <w:sz w:val="24"/>
          <w:szCs w:val="24"/>
        </w:rPr>
        <w:t>tips, which</w:t>
      </w:r>
      <w:r w:rsidR="003B20DE">
        <w:rPr>
          <w:rFonts w:asciiTheme="minorHAnsi" w:hAnsiTheme="minorHAnsi"/>
          <w:sz w:val="24"/>
          <w:szCs w:val="24"/>
        </w:rPr>
        <w:t xml:space="preserve"> indicates that the plants were lacking nitrogen.</w:t>
      </w:r>
      <w:r w:rsidR="00822ADD">
        <w:rPr>
          <w:rFonts w:asciiTheme="minorHAnsi" w:hAnsiTheme="minorHAnsi"/>
          <w:sz w:val="24"/>
          <w:szCs w:val="24"/>
        </w:rPr>
        <w:t xml:space="preserve"> The results from the statistical significance from the average above ground biomass and the average shoot length allows the null hypothesis to be rejected. Therefore, the hypothesis that if annual ryegrass is grown in a high density environment then it will result in more severe </w:t>
      </w:r>
      <w:r w:rsidR="00AF4F38">
        <w:rPr>
          <w:rFonts w:asciiTheme="minorHAnsi" w:hAnsiTheme="minorHAnsi"/>
          <w:sz w:val="24"/>
          <w:szCs w:val="24"/>
        </w:rPr>
        <w:t xml:space="preserve">intraspecific </w:t>
      </w:r>
      <w:r w:rsidR="00171B74">
        <w:rPr>
          <w:rFonts w:asciiTheme="minorHAnsi" w:hAnsiTheme="minorHAnsi"/>
          <w:sz w:val="24"/>
          <w:szCs w:val="24"/>
        </w:rPr>
        <w:t>competition, resulting in lower average biomass, can be accepted</w:t>
      </w:r>
      <w:r w:rsidR="00AF4F38">
        <w:rPr>
          <w:rFonts w:asciiTheme="minorHAnsi" w:hAnsiTheme="minorHAnsi"/>
          <w:sz w:val="24"/>
          <w:szCs w:val="24"/>
        </w:rPr>
        <w:t>.</w:t>
      </w:r>
    </w:p>
    <w:p w14:paraId="365324C6" w14:textId="7F7BBDCE" w:rsidR="00AF4F38" w:rsidRDefault="00CF13A6" w:rsidP="00CF13A6">
      <w:pPr>
        <w:pStyle w:val="NormalWeb"/>
        <w:spacing w:before="0" w:beforeAutospacing="0" w:after="320" w:afterAutospacing="0" w:line="480" w:lineRule="auto"/>
        <w:textAlignment w:val="baseline"/>
        <w:rPr>
          <w:rFonts w:asciiTheme="minorHAnsi" w:hAnsiTheme="minorHAnsi"/>
          <w:sz w:val="24"/>
          <w:szCs w:val="24"/>
        </w:rPr>
      </w:pPr>
      <w:r>
        <w:rPr>
          <w:rFonts w:asciiTheme="minorHAnsi" w:hAnsiTheme="minorHAnsi"/>
          <w:sz w:val="24"/>
          <w:szCs w:val="24"/>
        </w:rPr>
        <w:tab/>
      </w:r>
      <w:r w:rsidR="002F3C14">
        <w:rPr>
          <w:rFonts w:asciiTheme="minorHAnsi" w:hAnsiTheme="minorHAnsi"/>
          <w:sz w:val="24"/>
          <w:szCs w:val="24"/>
        </w:rPr>
        <w:t>For a future experiment, the same procedure and experimental factors would be the same except that the plants wou</w:t>
      </w:r>
      <w:r w:rsidR="00BC1B5D">
        <w:rPr>
          <w:rFonts w:asciiTheme="minorHAnsi" w:hAnsiTheme="minorHAnsi"/>
          <w:sz w:val="24"/>
          <w:szCs w:val="24"/>
        </w:rPr>
        <w:t>ld be grown in nitrogen-deficient</w:t>
      </w:r>
      <w:r w:rsidR="002F3C14">
        <w:rPr>
          <w:rFonts w:asciiTheme="minorHAnsi" w:hAnsiTheme="minorHAnsi"/>
          <w:sz w:val="24"/>
          <w:szCs w:val="24"/>
        </w:rPr>
        <w:t xml:space="preserve"> soil. </w:t>
      </w:r>
      <w:r w:rsidR="00BC1B5D">
        <w:rPr>
          <w:rFonts w:asciiTheme="minorHAnsi" w:hAnsiTheme="minorHAnsi"/>
          <w:sz w:val="24"/>
          <w:szCs w:val="24"/>
        </w:rPr>
        <w:t>Another study found that nitrogen was the factor in t</w:t>
      </w:r>
      <w:r w:rsidR="00DD59B2">
        <w:rPr>
          <w:rFonts w:asciiTheme="minorHAnsi" w:hAnsiTheme="minorHAnsi"/>
          <w:sz w:val="24"/>
          <w:szCs w:val="24"/>
        </w:rPr>
        <w:t>wo of the experiments performed (</w:t>
      </w:r>
      <w:r w:rsidR="005628FF">
        <w:rPr>
          <w:rFonts w:asciiTheme="minorHAnsi" w:hAnsiTheme="minorHAnsi"/>
          <w:sz w:val="24"/>
          <w:szCs w:val="24"/>
        </w:rPr>
        <w:t>Donald,</w:t>
      </w:r>
      <w:r w:rsidR="00DD59B2" w:rsidRPr="00DE6EE9">
        <w:rPr>
          <w:rFonts w:asciiTheme="minorHAnsi" w:hAnsiTheme="minorHAnsi"/>
          <w:sz w:val="24"/>
          <w:szCs w:val="24"/>
        </w:rPr>
        <w:t xml:space="preserve"> 1951)</w:t>
      </w:r>
      <w:r w:rsidR="00DD59B2">
        <w:rPr>
          <w:rFonts w:asciiTheme="minorHAnsi" w:hAnsiTheme="minorHAnsi"/>
          <w:sz w:val="24"/>
          <w:szCs w:val="24"/>
        </w:rPr>
        <w:t>.</w:t>
      </w:r>
      <w:r w:rsidR="00901374">
        <w:rPr>
          <w:rFonts w:asciiTheme="minorHAnsi" w:hAnsiTheme="minorHAnsi"/>
          <w:sz w:val="24"/>
          <w:szCs w:val="24"/>
        </w:rPr>
        <w:t xml:space="preserve"> </w:t>
      </w:r>
      <w:r w:rsidR="001D4E3A">
        <w:rPr>
          <w:rFonts w:asciiTheme="minorHAnsi" w:hAnsiTheme="minorHAnsi"/>
          <w:sz w:val="24"/>
          <w:szCs w:val="24"/>
        </w:rPr>
        <w:t xml:space="preserve">It would be interesting to see how the </w:t>
      </w:r>
      <w:r w:rsidR="007B4DDA">
        <w:rPr>
          <w:rFonts w:asciiTheme="minorHAnsi" w:hAnsiTheme="minorHAnsi"/>
          <w:sz w:val="24"/>
          <w:szCs w:val="24"/>
        </w:rPr>
        <w:t xml:space="preserve">average biomass and shoot height would be affected because the </w:t>
      </w:r>
      <w:r w:rsidR="00851C33">
        <w:rPr>
          <w:rFonts w:asciiTheme="minorHAnsi" w:hAnsiTheme="minorHAnsi"/>
          <w:sz w:val="24"/>
          <w:szCs w:val="24"/>
        </w:rPr>
        <w:t>environment is lacking the mai</w:t>
      </w:r>
      <w:r w:rsidR="00AE1DCC">
        <w:rPr>
          <w:rFonts w:asciiTheme="minorHAnsi" w:hAnsiTheme="minorHAnsi"/>
          <w:sz w:val="24"/>
          <w:szCs w:val="24"/>
        </w:rPr>
        <w:t>n resource being competed for. Furthermore</w:t>
      </w:r>
      <w:r w:rsidR="00851C33">
        <w:rPr>
          <w:rFonts w:asciiTheme="minorHAnsi" w:hAnsiTheme="minorHAnsi"/>
          <w:sz w:val="24"/>
          <w:szCs w:val="24"/>
        </w:rPr>
        <w:t>, the same study found that the second factor being competed for between t</w:t>
      </w:r>
      <w:r w:rsidR="005628FF">
        <w:rPr>
          <w:rFonts w:asciiTheme="minorHAnsi" w:hAnsiTheme="minorHAnsi"/>
          <w:sz w:val="24"/>
          <w:szCs w:val="24"/>
        </w:rPr>
        <w:t xml:space="preserve">he plants was light (Donald, </w:t>
      </w:r>
      <w:r w:rsidR="00851C33">
        <w:rPr>
          <w:rFonts w:asciiTheme="minorHAnsi" w:hAnsiTheme="minorHAnsi"/>
          <w:sz w:val="24"/>
          <w:szCs w:val="24"/>
        </w:rPr>
        <w:t xml:space="preserve">1951). </w:t>
      </w:r>
      <w:r w:rsidR="00AE1DCC">
        <w:rPr>
          <w:rFonts w:asciiTheme="minorHAnsi" w:hAnsiTheme="minorHAnsi"/>
          <w:sz w:val="24"/>
          <w:szCs w:val="24"/>
        </w:rPr>
        <w:t xml:space="preserve"> Therefore</w:t>
      </w:r>
      <w:r w:rsidR="002A60C3">
        <w:rPr>
          <w:rFonts w:asciiTheme="minorHAnsi" w:hAnsiTheme="minorHAnsi"/>
          <w:sz w:val="24"/>
          <w:szCs w:val="24"/>
        </w:rPr>
        <w:t>,</w:t>
      </w:r>
      <w:r w:rsidR="00AE1DCC">
        <w:rPr>
          <w:rFonts w:asciiTheme="minorHAnsi" w:hAnsiTheme="minorHAnsi"/>
          <w:sz w:val="24"/>
          <w:szCs w:val="24"/>
        </w:rPr>
        <w:t xml:space="preserve"> another study could have the plants grow in an environment lacking large amounts of light. </w:t>
      </w:r>
      <w:r w:rsidR="00870ABB">
        <w:rPr>
          <w:rFonts w:asciiTheme="minorHAnsi" w:hAnsiTheme="minorHAnsi"/>
          <w:sz w:val="24"/>
          <w:szCs w:val="24"/>
        </w:rPr>
        <w:t>The dependent variables of this experiment would be the average above ground biomass, average shoot length, and an additional variable would be the amount of plants that survived.</w:t>
      </w:r>
    </w:p>
    <w:p w14:paraId="53E362F3" w14:textId="77777777" w:rsidR="00F141BB" w:rsidRDefault="00F141BB" w:rsidP="00AF4F38">
      <w:pPr>
        <w:pStyle w:val="NormalWeb"/>
        <w:spacing w:before="0" w:beforeAutospacing="0" w:after="320" w:afterAutospacing="0" w:line="480" w:lineRule="auto"/>
        <w:textAlignment w:val="baseline"/>
        <w:rPr>
          <w:rFonts w:asciiTheme="minorHAnsi" w:hAnsiTheme="minorHAnsi"/>
          <w:sz w:val="24"/>
          <w:szCs w:val="24"/>
        </w:rPr>
      </w:pPr>
    </w:p>
    <w:p w14:paraId="4B82BAEE" w14:textId="77777777" w:rsidR="00CF13A6" w:rsidRDefault="00CF13A6" w:rsidP="00AF4F38">
      <w:pPr>
        <w:pStyle w:val="NormalWeb"/>
        <w:spacing w:before="0" w:beforeAutospacing="0" w:after="320" w:afterAutospacing="0" w:line="480" w:lineRule="auto"/>
        <w:textAlignment w:val="baseline"/>
        <w:rPr>
          <w:rFonts w:asciiTheme="minorHAnsi" w:hAnsiTheme="minorHAnsi"/>
          <w:sz w:val="24"/>
          <w:szCs w:val="24"/>
        </w:rPr>
      </w:pPr>
    </w:p>
    <w:p w14:paraId="5D6C3D27" w14:textId="77777777" w:rsidR="00F141BB" w:rsidRPr="00AF4F38" w:rsidRDefault="00F141BB" w:rsidP="00AF4F38">
      <w:pPr>
        <w:pStyle w:val="NormalWeb"/>
        <w:spacing w:before="0" w:beforeAutospacing="0" w:after="320" w:afterAutospacing="0" w:line="480" w:lineRule="auto"/>
        <w:textAlignment w:val="baseline"/>
        <w:rPr>
          <w:rFonts w:asciiTheme="minorHAnsi" w:hAnsiTheme="minorHAnsi"/>
          <w:sz w:val="24"/>
          <w:szCs w:val="24"/>
        </w:rPr>
      </w:pPr>
    </w:p>
    <w:p w14:paraId="3EA00697" w14:textId="62382C47" w:rsidR="00BE4D53" w:rsidRPr="00BE4D53" w:rsidRDefault="001D23A5" w:rsidP="00AF4F38">
      <w:pPr>
        <w:spacing w:line="480" w:lineRule="auto"/>
        <w:rPr>
          <w:b/>
        </w:rPr>
      </w:pPr>
      <w:r w:rsidRPr="001D23A5">
        <w:rPr>
          <w:b/>
        </w:rPr>
        <w:t>References</w:t>
      </w:r>
    </w:p>
    <w:p w14:paraId="1C299524" w14:textId="792381D1" w:rsidR="00BE4D53" w:rsidRDefault="00BE4D53" w:rsidP="00AF4F38">
      <w:pPr>
        <w:spacing w:line="480" w:lineRule="auto"/>
        <w:ind w:left="720" w:hanging="720"/>
        <w:rPr>
          <w:rFonts w:eastAsia="Times New Roman" w:cs="Times New Roman"/>
          <w:color w:val="222222"/>
          <w:shd w:val="clear" w:color="auto" w:fill="FFFFFF"/>
        </w:rPr>
      </w:pPr>
      <w:r w:rsidRPr="00BE4D53">
        <w:rPr>
          <w:rFonts w:eastAsia="Times New Roman" w:cs="Times New Roman"/>
          <w:color w:val="222222"/>
          <w:shd w:val="clear" w:color="auto" w:fill="FFFFFF"/>
        </w:rPr>
        <w:t>Bazzaz, F. A., Levin, D. A., &amp; Schmierbach, M. R. (1982). Differential survival of genetic variants in crowded populations of Phlox. </w:t>
      </w:r>
      <w:r w:rsidRPr="00BE4D53">
        <w:rPr>
          <w:rFonts w:eastAsia="Times New Roman" w:cs="Times New Roman"/>
          <w:i/>
          <w:iCs/>
          <w:color w:val="222222"/>
          <w:shd w:val="clear" w:color="auto" w:fill="FFFFFF"/>
        </w:rPr>
        <w:t>Journal of Applied Ecology</w:t>
      </w:r>
      <w:r w:rsidRPr="00BE4D53">
        <w:rPr>
          <w:rFonts w:eastAsia="Times New Roman" w:cs="Times New Roman"/>
          <w:color w:val="222222"/>
          <w:shd w:val="clear" w:color="auto" w:fill="FFFFFF"/>
        </w:rPr>
        <w:t>, 891-900.</w:t>
      </w:r>
    </w:p>
    <w:p w14:paraId="6C49FE7B" w14:textId="30E8268A" w:rsidR="007A6268" w:rsidRDefault="007A6268" w:rsidP="00BE4D53">
      <w:pPr>
        <w:spacing w:line="480" w:lineRule="auto"/>
        <w:ind w:left="720" w:hanging="720"/>
        <w:rPr>
          <w:rFonts w:eastAsia="Times New Roman" w:cs="Times New Roman"/>
          <w:color w:val="222222"/>
          <w:shd w:val="clear" w:color="auto" w:fill="FFFFFF"/>
        </w:rPr>
      </w:pPr>
      <w:r w:rsidRPr="007A6268">
        <w:rPr>
          <w:rFonts w:eastAsia="Times New Roman" w:cs="Times New Roman"/>
          <w:color w:val="222222"/>
          <w:shd w:val="clear" w:color="auto" w:fill="FFFFFF"/>
        </w:rPr>
        <w:t>Donald, C. (1951). Competition among pasture plants. I. Intraspecific competition among annual pasture plants. Australian Journal of Agricultural Research, 2(4), 355. doi:10.1071/ar9510355</w:t>
      </w:r>
    </w:p>
    <w:p w14:paraId="0602FB73" w14:textId="003AD131" w:rsidR="001D23A5" w:rsidRDefault="001D23A5" w:rsidP="001D23A5">
      <w:pPr>
        <w:spacing w:line="480" w:lineRule="auto"/>
        <w:ind w:left="720" w:hanging="720"/>
        <w:rPr>
          <w:rFonts w:eastAsia="Times New Roman" w:cs="Times New Roman"/>
          <w:color w:val="222222"/>
          <w:shd w:val="clear" w:color="auto" w:fill="FFFFFF"/>
        </w:rPr>
      </w:pPr>
      <w:r w:rsidRPr="001D23A5">
        <w:rPr>
          <w:rFonts w:eastAsia="Times New Roman" w:cs="Times New Roman"/>
          <w:color w:val="222222"/>
          <w:shd w:val="clear" w:color="auto" w:fill="FFFFFF"/>
        </w:rPr>
        <w:t>Fejer, S. O. (1959). Intraspecific competition as a factor in rye grass breeding. </w:t>
      </w:r>
      <w:r w:rsidRPr="001D23A5">
        <w:rPr>
          <w:rFonts w:eastAsia="Times New Roman" w:cs="Times New Roman"/>
          <w:i/>
          <w:iCs/>
          <w:color w:val="222222"/>
          <w:shd w:val="clear" w:color="auto" w:fill="FFFFFF"/>
        </w:rPr>
        <w:t>New Zealand journal of agricultural research</w:t>
      </w:r>
      <w:r w:rsidRPr="001D23A5">
        <w:rPr>
          <w:rFonts w:eastAsia="Times New Roman" w:cs="Times New Roman"/>
          <w:color w:val="222222"/>
          <w:shd w:val="clear" w:color="auto" w:fill="FFFFFF"/>
        </w:rPr>
        <w:t>, </w:t>
      </w:r>
      <w:r w:rsidRPr="001D23A5">
        <w:rPr>
          <w:rFonts w:eastAsia="Times New Roman" w:cs="Times New Roman"/>
          <w:i/>
          <w:iCs/>
          <w:color w:val="222222"/>
          <w:shd w:val="clear" w:color="auto" w:fill="FFFFFF"/>
        </w:rPr>
        <w:t>2</w:t>
      </w:r>
      <w:r w:rsidRPr="001D23A5">
        <w:rPr>
          <w:rFonts w:eastAsia="Times New Roman" w:cs="Times New Roman"/>
          <w:color w:val="222222"/>
          <w:shd w:val="clear" w:color="auto" w:fill="FFFFFF"/>
        </w:rPr>
        <w:t>(1), 107-121.</w:t>
      </w:r>
    </w:p>
    <w:p w14:paraId="54340C19" w14:textId="3028C26B" w:rsidR="003410F6" w:rsidRPr="00876F52" w:rsidRDefault="003410F6" w:rsidP="001D23A5">
      <w:pPr>
        <w:spacing w:line="480" w:lineRule="auto"/>
        <w:ind w:left="720" w:hanging="720"/>
        <w:rPr>
          <w:rFonts w:eastAsia="Times New Roman" w:cs="Times New Roman"/>
        </w:rPr>
      </w:pPr>
      <w:r w:rsidRPr="003410F6">
        <w:rPr>
          <w:rFonts w:eastAsia="Times New Roman" w:cs="Times New Roman"/>
        </w:rPr>
        <w:t xml:space="preserve">Hooper, D. U., &amp; Vitousek, P. M. (1998). Effects of Plant Composition and Diversity on </w:t>
      </w:r>
      <w:r w:rsidRPr="00876F52">
        <w:rPr>
          <w:rFonts w:eastAsia="Times New Roman" w:cs="Times New Roman"/>
        </w:rPr>
        <w:t>Nutrient Cycling. Ecological Monographs, 68(1), 121. doi:10.2307/2657146</w:t>
      </w:r>
    </w:p>
    <w:p w14:paraId="41406171" w14:textId="6D744CE8" w:rsidR="00876F52" w:rsidRDefault="00876F52" w:rsidP="00876F52">
      <w:pPr>
        <w:spacing w:line="480" w:lineRule="auto"/>
        <w:ind w:left="720" w:hanging="720"/>
        <w:rPr>
          <w:rFonts w:eastAsia="Times New Roman" w:cs="Times New Roman"/>
        </w:rPr>
      </w:pPr>
      <w:r>
        <w:rPr>
          <w:rFonts w:eastAsia="Times New Roman" w:cs="Times New Roman"/>
        </w:rPr>
        <w:t>Schwinning, S., &amp; Weiner, J. (1998). Mechanisms determining the degree of size asymmetry in competition among plants. Oceologia, 113(4), 447-455. Doi:10.1007/ s004420050397</w:t>
      </w:r>
    </w:p>
    <w:p w14:paraId="777884BE" w14:textId="77777777" w:rsidR="00ED4350" w:rsidRPr="00E541D0" w:rsidRDefault="00ED4350" w:rsidP="00ED4350">
      <w:pPr>
        <w:rPr>
          <w:b/>
        </w:rPr>
      </w:pPr>
      <w:r w:rsidRPr="00E541D0">
        <w:rPr>
          <w:b/>
        </w:rPr>
        <w:t>Figures</w:t>
      </w:r>
    </w:p>
    <w:p w14:paraId="65895745" w14:textId="77777777" w:rsidR="00ED4350" w:rsidRDefault="00ED4350" w:rsidP="00ED4350">
      <w:r>
        <w:rPr>
          <w:noProof/>
        </w:rPr>
        <w:drawing>
          <wp:inline distT="0" distB="0" distL="0" distR="0" wp14:anchorId="7172A6B8" wp14:editId="5672D55B">
            <wp:extent cx="4457700" cy="2514600"/>
            <wp:effectExtent l="0" t="0" r="127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E5E1C8" w14:textId="77777777" w:rsidR="00ED4350" w:rsidRPr="007A4AB8" w:rsidRDefault="00ED4350" w:rsidP="00ED4350">
      <w:pPr>
        <w:rPr>
          <w:rFonts w:ascii="Times" w:eastAsia="Times New Roman" w:hAnsi="Times" w:cs="Times New Roman"/>
          <w:sz w:val="20"/>
          <w:szCs w:val="20"/>
        </w:rPr>
      </w:pPr>
      <w:r>
        <w:t>Fig. 1: Graph of the average of above ground biomass from the four different density set-ups. As can be seen, the three plants per pot had the highest average above ground biomass, in terms of weight. Upon statistical analysis, there was a significant difference found between the four conditions. (F= 5.360, P=</w:t>
      </w:r>
      <w:r>
        <w:rPr>
          <w:rFonts w:ascii="Arial" w:eastAsia="Times New Roman" w:hAnsi="Arial" w:cs="Arial"/>
          <w:color w:val="FFFFFF"/>
          <w:sz w:val="28"/>
          <w:szCs w:val="28"/>
        </w:rPr>
        <w:t xml:space="preserve"> </w:t>
      </w:r>
      <w:r w:rsidRPr="0057759C">
        <w:t>0.02567</w:t>
      </w:r>
      <w:r>
        <w:t>)</w:t>
      </w:r>
    </w:p>
    <w:p w14:paraId="6E13AF30" w14:textId="77777777" w:rsidR="00ED4350" w:rsidRDefault="00ED4350" w:rsidP="00ED4350">
      <w:r>
        <w:rPr>
          <w:noProof/>
        </w:rPr>
        <w:drawing>
          <wp:inline distT="0" distB="0" distL="0" distR="0" wp14:anchorId="0E6FEF49" wp14:editId="773B7438">
            <wp:extent cx="4800600" cy="2849033"/>
            <wp:effectExtent l="0" t="0" r="2540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57AC45" w14:textId="492D7AB3" w:rsidR="00ED4350" w:rsidRPr="002A60C3" w:rsidRDefault="00ED4350" w:rsidP="002A60C3">
      <w:r>
        <w:t>Fig 2: Graph of the average of the shoot height taken from the four different density set-ups. As can be seen, the three plants per pot had the most growth, in terms of height. Upon statistical analysis, there was a statistical significance found between the four set-ups. (F= 5.102, P= 0.0291)</w:t>
      </w:r>
    </w:p>
    <w:sectPr w:rsidR="00ED4350" w:rsidRPr="002A60C3" w:rsidSect="00964CC8">
      <w:headerReference w:type="even" r:id="rId11"/>
      <w:head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9ED782" w15:done="0"/>
  <w15:commentEx w15:paraId="558B6A10" w15:done="0"/>
  <w15:commentEx w15:paraId="35736FD2" w15:done="0"/>
  <w15:commentEx w15:paraId="4428CE8D" w15:done="0"/>
  <w15:commentEx w15:paraId="21599C48" w15:done="0"/>
  <w15:commentEx w15:paraId="351E905C" w15:done="0"/>
  <w15:commentEx w15:paraId="189B85FE" w15:done="0"/>
  <w15:commentEx w15:paraId="36BB4513" w15:done="0"/>
  <w15:commentEx w15:paraId="19CACFA7" w15:done="0"/>
  <w15:commentEx w15:paraId="731968AF" w15:done="0"/>
  <w15:commentEx w15:paraId="7C337D2C" w15:done="0"/>
  <w15:commentEx w15:paraId="7C659675" w15:done="0"/>
  <w15:commentEx w15:paraId="1BAE722B" w15:done="0"/>
  <w15:commentEx w15:paraId="55A51939" w15:done="0"/>
  <w15:commentEx w15:paraId="2960B98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91314" w14:textId="77777777" w:rsidR="00264349" w:rsidRDefault="00264349" w:rsidP="00964CC8">
      <w:r>
        <w:separator/>
      </w:r>
    </w:p>
  </w:endnote>
  <w:endnote w:type="continuationSeparator" w:id="0">
    <w:p w14:paraId="1A055D39" w14:textId="77777777" w:rsidR="00264349" w:rsidRDefault="00264349" w:rsidP="0096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A7041" w14:textId="77777777" w:rsidR="00264349" w:rsidRDefault="00264349" w:rsidP="00964CC8">
      <w:r>
        <w:separator/>
      </w:r>
    </w:p>
  </w:footnote>
  <w:footnote w:type="continuationSeparator" w:id="0">
    <w:p w14:paraId="40B12017" w14:textId="77777777" w:rsidR="00264349" w:rsidRDefault="00264349" w:rsidP="00964C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8C62" w14:textId="77777777" w:rsidR="00264349" w:rsidRDefault="00264349" w:rsidP="006B46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061B2" w14:textId="77777777" w:rsidR="00264349" w:rsidRDefault="00925254" w:rsidP="00964CC8">
    <w:pPr>
      <w:pStyle w:val="Header"/>
      <w:ind w:right="360"/>
    </w:pPr>
    <w:sdt>
      <w:sdtPr>
        <w:id w:val="171999623"/>
        <w:placeholder>
          <w:docPart w:val="5730ED15B134EB4996B0CF5183F68ED2"/>
        </w:placeholder>
        <w:temporary/>
        <w:showingPlcHdr/>
      </w:sdtPr>
      <w:sdtEndPr/>
      <w:sdtContent>
        <w:r w:rsidR="00264349">
          <w:t>[Type text]</w:t>
        </w:r>
      </w:sdtContent>
    </w:sdt>
    <w:r w:rsidR="00264349">
      <w:ptab w:relativeTo="margin" w:alignment="center" w:leader="none"/>
    </w:r>
    <w:sdt>
      <w:sdtPr>
        <w:id w:val="171999624"/>
        <w:placeholder>
          <w:docPart w:val="31DD00D405CC41438A4E01314D30D98C"/>
        </w:placeholder>
        <w:temporary/>
        <w:showingPlcHdr/>
      </w:sdtPr>
      <w:sdtEndPr/>
      <w:sdtContent>
        <w:r w:rsidR="00264349">
          <w:t>[Type text]</w:t>
        </w:r>
      </w:sdtContent>
    </w:sdt>
    <w:r w:rsidR="00264349">
      <w:ptab w:relativeTo="margin" w:alignment="right" w:leader="none"/>
    </w:r>
    <w:sdt>
      <w:sdtPr>
        <w:id w:val="171999625"/>
        <w:placeholder>
          <w:docPart w:val="F7383156624C9240BC9F999C8BD57E9D"/>
        </w:placeholder>
        <w:temporary/>
        <w:showingPlcHdr/>
      </w:sdtPr>
      <w:sdtEndPr/>
      <w:sdtContent>
        <w:r w:rsidR="00264349">
          <w:t>[Type text]</w:t>
        </w:r>
      </w:sdtContent>
    </w:sdt>
  </w:p>
  <w:p w14:paraId="1060B831" w14:textId="77777777" w:rsidR="00264349" w:rsidRDefault="002643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AD4AA" w14:textId="77777777" w:rsidR="00264349" w:rsidRDefault="00264349" w:rsidP="006B46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254">
      <w:rPr>
        <w:rStyle w:val="PageNumber"/>
        <w:noProof/>
      </w:rPr>
      <w:t>1</w:t>
    </w:r>
    <w:r>
      <w:rPr>
        <w:rStyle w:val="PageNumber"/>
      </w:rPr>
      <w:fldChar w:fldCharType="end"/>
    </w:r>
  </w:p>
  <w:p w14:paraId="7E1D8680" w14:textId="77777777" w:rsidR="00264349" w:rsidRDefault="00264349" w:rsidP="00964CC8">
    <w:pPr>
      <w:pStyle w:val="Header"/>
      <w:ind w:right="360"/>
    </w:pPr>
    <w:r>
      <w:ptab w:relativeTo="margin" w:alignment="center" w:leader="none"/>
    </w:r>
    <w:r>
      <w:ptab w:relativeTo="margin" w:alignment="right" w:leader="none"/>
    </w:r>
    <w:r>
      <w:t>Rehmani Seraji</w:t>
    </w:r>
  </w:p>
  <w:p w14:paraId="4DBDC95F" w14:textId="77777777" w:rsidR="00264349" w:rsidRDefault="002643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779"/>
    <w:multiLevelType w:val="multilevel"/>
    <w:tmpl w:val="8350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03B62"/>
    <w:multiLevelType w:val="multilevel"/>
    <w:tmpl w:val="A71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73"/>
    <w:rsid w:val="00015627"/>
    <w:rsid w:val="00032631"/>
    <w:rsid w:val="0006269E"/>
    <w:rsid w:val="000666A8"/>
    <w:rsid w:val="00096C2A"/>
    <w:rsid w:val="000B7B76"/>
    <w:rsid w:val="000C0FAA"/>
    <w:rsid w:val="000C5D67"/>
    <w:rsid w:val="000D281F"/>
    <w:rsid w:val="001375F4"/>
    <w:rsid w:val="00164BBD"/>
    <w:rsid w:val="00164BE7"/>
    <w:rsid w:val="00171B74"/>
    <w:rsid w:val="0017397E"/>
    <w:rsid w:val="00175E33"/>
    <w:rsid w:val="001836AD"/>
    <w:rsid w:val="0019394D"/>
    <w:rsid w:val="001A19F2"/>
    <w:rsid w:val="001A3BB5"/>
    <w:rsid w:val="001B277C"/>
    <w:rsid w:val="001C496A"/>
    <w:rsid w:val="001C7C75"/>
    <w:rsid w:val="001D0E54"/>
    <w:rsid w:val="001D23A5"/>
    <w:rsid w:val="001D4E3A"/>
    <w:rsid w:val="001E4E04"/>
    <w:rsid w:val="00201873"/>
    <w:rsid w:val="00226652"/>
    <w:rsid w:val="002272AE"/>
    <w:rsid w:val="00251C7D"/>
    <w:rsid w:val="00264349"/>
    <w:rsid w:val="00287321"/>
    <w:rsid w:val="00295E84"/>
    <w:rsid w:val="002A60C3"/>
    <w:rsid w:val="002C06E8"/>
    <w:rsid w:val="002C663B"/>
    <w:rsid w:val="002C6DE3"/>
    <w:rsid w:val="002D1A91"/>
    <w:rsid w:val="002D778F"/>
    <w:rsid w:val="002F3C14"/>
    <w:rsid w:val="002F52A5"/>
    <w:rsid w:val="0031247A"/>
    <w:rsid w:val="003214AB"/>
    <w:rsid w:val="00323AA6"/>
    <w:rsid w:val="0033053E"/>
    <w:rsid w:val="003410F6"/>
    <w:rsid w:val="0034134E"/>
    <w:rsid w:val="00355017"/>
    <w:rsid w:val="003736F3"/>
    <w:rsid w:val="003848AB"/>
    <w:rsid w:val="003A3C3C"/>
    <w:rsid w:val="003B20DE"/>
    <w:rsid w:val="003C29C2"/>
    <w:rsid w:val="003E02A0"/>
    <w:rsid w:val="003E3F97"/>
    <w:rsid w:val="004025FB"/>
    <w:rsid w:val="0043579B"/>
    <w:rsid w:val="004452AF"/>
    <w:rsid w:val="00466F8C"/>
    <w:rsid w:val="00477D9D"/>
    <w:rsid w:val="00480B68"/>
    <w:rsid w:val="004911DC"/>
    <w:rsid w:val="004956F4"/>
    <w:rsid w:val="004A44CE"/>
    <w:rsid w:val="004A48F9"/>
    <w:rsid w:val="004A67E2"/>
    <w:rsid w:val="004B6C1D"/>
    <w:rsid w:val="005114B7"/>
    <w:rsid w:val="0052265B"/>
    <w:rsid w:val="0053432E"/>
    <w:rsid w:val="005458F7"/>
    <w:rsid w:val="00550509"/>
    <w:rsid w:val="005628FF"/>
    <w:rsid w:val="005658FF"/>
    <w:rsid w:val="0057759C"/>
    <w:rsid w:val="0058023F"/>
    <w:rsid w:val="00581D3E"/>
    <w:rsid w:val="00582AE2"/>
    <w:rsid w:val="005A6392"/>
    <w:rsid w:val="005B576A"/>
    <w:rsid w:val="005C3C7F"/>
    <w:rsid w:val="005D3549"/>
    <w:rsid w:val="0060072A"/>
    <w:rsid w:val="00600D14"/>
    <w:rsid w:val="00601D50"/>
    <w:rsid w:val="006064A1"/>
    <w:rsid w:val="00621ECD"/>
    <w:rsid w:val="00622985"/>
    <w:rsid w:val="00630157"/>
    <w:rsid w:val="0064109A"/>
    <w:rsid w:val="00641726"/>
    <w:rsid w:val="0064283F"/>
    <w:rsid w:val="00643A64"/>
    <w:rsid w:val="006459F2"/>
    <w:rsid w:val="00652E21"/>
    <w:rsid w:val="006555F4"/>
    <w:rsid w:val="00656490"/>
    <w:rsid w:val="006600A3"/>
    <w:rsid w:val="00665EE2"/>
    <w:rsid w:val="006715D6"/>
    <w:rsid w:val="006A30CC"/>
    <w:rsid w:val="006A4004"/>
    <w:rsid w:val="006B435D"/>
    <w:rsid w:val="006B46FE"/>
    <w:rsid w:val="006C6E09"/>
    <w:rsid w:val="006D12C9"/>
    <w:rsid w:val="006F21D7"/>
    <w:rsid w:val="00712725"/>
    <w:rsid w:val="007150FD"/>
    <w:rsid w:val="00731E49"/>
    <w:rsid w:val="00734CDA"/>
    <w:rsid w:val="0074553C"/>
    <w:rsid w:val="007513CB"/>
    <w:rsid w:val="00772695"/>
    <w:rsid w:val="00774F50"/>
    <w:rsid w:val="00781649"/>
    <w:rsid w:val="00782C98"/>
    <w:rsid w:val="0078339B"/>
    <w:rsid w:val="007905B5"/>
    <w:rsid w:val="007A4AB8"/>
    <w:rsid w:val="007A6268"/>
    <w:rsid w:val="007B4DDA"/>
    <w:rsid w:val="007D3D6B"/>
    <w:rsid w:val="007D7051"/>
    <w:rsid w:val="007E05A9"/>
    <w:rsid w:val="007E36BD"/>
    <w:rsid w:val="007F3D81"/>
    <w:rsid w:val="00804A5A"/>
    <w:rsid w:val="00810BF8"/>
    <w:rsid w:val="00822ADD"/>
    <w:rsid w:val="008253C5"/>
    <w:rsid w:val="00830A1D"/>
    <w:rsid w:val="0083172C"/>
    <w:rsid w:val="0083238D"/>
    <w:rsid w:val="008351B3"/>
    <w:rsid w:val="00851C33"/>
    <w:rsid w:val="00855DC9"/>
    <w:rsid w:val="00861AF5"/>
    <w:rsid w:val="008621F8"/>
    <w:rsid w:val="00870ABB"/>
    <w:rsid w:val="00872D3F"/>
    <w:rsid w:val="008742DD"/>
    <w:rsid w:val="00876F52"/>
    <w:rsid w:val="00897F2E"/>
    <w:rsid w:val="008A3488"/>
    <w:rsid w:val="008B2275"/>
    <w:rsid w:val="008B249F"/>
    <w:rsid w:val="008B404B"/>
    <w:rsid w:val="008C357A"/>
    <w:rsid w:val="008C3FBA"/>
    <w:rsid w:val="008D304F"/>
    <w:rsid w:val="008E4190"/>
    <w:rsid w:val="00901374"/>
    <w:rsid w:val="0090754F"/>
    <w:rsid w:val="00913EC6"/>
    <w:rsid w:val="0092169D"/>
    <w:rsid w:val="00925254"/>
    <w:rsid w:val="00952EEC"/>
    <w:rsid w:val="00964CC8"/>
    <w:rsid w:val="0098085E"/>
    <w:rsid w:val="00982712"/>
    <w:rsid w:val="009A1CA0"/>
    <w:rsid w:val="009A58F4"/>
    <w:rsid w:val="009A7394"/>
    <w:rsid w:val="009C2D11"/>
    <w:rsid w:val="009C3B15"/>
    <w:rsid w:val="009C6421"/>
    <w:rsid w:val="009E2624"/>
    <w:rsid w:val="009E3C04"/>
    <w:rsid w:val="009E43AA"/>
    <w:rsid w:val="009E604A"/>
    <w:rsid w:val="00A01165"/>
    <w:rsid w:val="00A02F3C"/>
    <w:rsid w:val="00A4216A"/>
    <w:rsid w:val="00A50924"/>
    <w:rsid w:val="00A55365"/>
    <w:rsid w:val="00A77BB4"/>
    <w:rsid w:val="00A810E2"/>
    <w:rsid w:val="00A8424C"/>
    <w:rsid w:val="00A945E9"/>
    <w:rsid w:val="00AA419C"/>
    <w:rsid w:val="00AB61F7"/>
    <w:rsid w:val="00AD1558"/>
    <w:rsid w:val="00AE1DCC"/>
    <w:rsid w:val="00AF4F38"/>
    <w:rsid w:val="00B00EA3"/>
    <w:rsid w:val="00B0470F"/>
    <w:rsid w:val="00B0513B"/>
    <w:rsid w:val="00B0765A"/>
    <w:rsid w:val="00B24494"/>
    <w:rsid w:val="00B329E0"/>
    <w:rsid w:val="00B47AD2"/>
    <w:rsid w:val="00B80D98"/>
    <w:rsid w:val="00B84AEB"/>
    <w:rsid w:val="00B859BD"/>
    <w:rsid w:val="00B86AD2"/>
    <w:rsid w:val="00BA5C7B"/>
    <w:rsid w:val="00BB1FD0"/>
    <w:rsid w:val="00BB2821"/>
    <w:rsid w:val="00BC0C2A"/>
    <w:rsid w:val="00BC1B5D"/>
    <w:rsid w:val="00BC5484"/>
    <w:rsid w:val="00BC6BAD"/>
    <w:rsid w:val="00BD394A"/>
    <w:rsid w:val="00BE4D53"/>
    <w:rsid w:val="00C009B1"/>
    <w:rsid w:val="00C10DFE"/>
    <w:rsid w:val="00C10F19"/>
    <w:rsid w:val="00C219A3"/>
    <w:rsid w:val="00C25BC9"/>
    <w:rsid w:val="00C577E9"/>
    <w:rsid w:val="00C62A72"/>
    <w:rsid w:val="00C64DE9"/>
    <w:rsid w:val="00C72AEA"/>
    <w:rsid w:val="00C72D1B"/>
    <w:rsid w:val="00C77111"/>
    <w:rsid w:val="00C94F24"/>
    <w:rsid w:val="00C9618F"/>
    <w:rsid w:val="00CA7027"/>
    <w:rsid w:val="00CE4A03"/>
    <w:rsid w:val="00CF13A6"/>
    <w:rsid w:val="00D0783B"/>
    <w:rsid w:val="00D2334D"/>
    <w:rsid w:val="00D448CC"/>
    <w:rsid w:val="00D75B34"/>
    <w:rsid w:val="00D911E5"/>
    <w:rsid w:val="00DA5C78"/>
    <w:rsid w:val="00DC0719"/>
    <w:rsid w:val="00DC5B19"/>
    <w:rsid w:val="00DD59B2"/>
    <w:rsid w:val="00DE174B"/>
    <w:rsid w:val="00DE4F41"/>
    <w:rsid w:val="00DE6EE9"/>
    <w:rsid w:val="00DE74E2"/>
    <w:rsid w:val="00E05DEC"/>
    <w:rsid w:val="00E1351F"/>
    <w:rsid w:val="00E22D13"/>
    <w:rsid w:val="00E22DDB"/>
    <w:rsid w:val="00E26E30"/>
    <w:rsid w:val="00E320C6"/>
    <w:rsid w:val="00E3518A"/>
    <w:rsid w:val="00E53BC2"/>
    <w:rsid w:val="00E53EBA"/>
    <w:rsid w:val="00E541D0"/>
    <w:rsid w:val="00E6132A"/>
    <w:rsid w:val="00E666F8"/>
    <w:rsid w:val="00E7669C"/>
    <w:rsid w:val="00E87222"/>
    <w:rsid w:val="00EB2DF0"/>
    <w:rsid w:val="00EB3C17"/>
    <w:rsid w:val="00ED4350"/>
    <w:rsid w:val="00ED4D22"/>
    <w:rsid w:val="00ED7C8C"/>
    <w:rsid w:val="00F05642"/>
    <w:rsid w:val="00F141BB"/>
    <w:rsid w:val="00F37C9E"/>
    <w:rsid w:val="00F46F94"/>
    <w:rsid w:val="00F47D2D"/>
    <w:rsid w:val="00FA64DE"/>
    <w:rsid w:val="00FB1D51"/>
    <w:rsid w:val="00FD16F9"/>
    <w:rsid w:val="00FD4CA0"/>
    <w:rsid w:val="00FF4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D52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CC8"/>
    <w:pPr>
      <w:tabs>
        <w:tab w:val="center" w:pos="4320"/>
        <w:tab w:val="right" w:pos="8640"/>
      </w:tabs>
    </w:pPr>
  </w:style>
  <w:style w:type="character" w:customStyle="1" w:styleId="HeaderChar">
    <w:name w:val="Header Char"/>
    <w:basedOn w:val="DefaultParagraphFont"/>
    <w:link w:val="Header"/>
    <w:uiPriority w:val="99"/>
    <w:rsid w:val="00964CC8"/>
  </w:style>
  <w:style w:type="paragraph" w:styleId="Footer">
    <w:name w:val="footer"/>
    <w:basedOn w:val="Normal"/>
    <w:link w:val="FooterChar"/>
    <w:uiPriority w:val="99"/>
    <w:unhideWhenUsed/>
    <w:rsid w:val="00964CC8"/>
    <w:pPr>
      <w:tabs>
        <w:tab w:val="center" w:pos="4320"/>
        <w:tab w:val="right" w:pos="8640"/>
      </w:tabs>
    </w:pPr>
  </w:style>
  <w:style w:type="character" w:customStyle="1" w:styleId="FooterChar">
    <w:name w:val="Footer Char"/>
    <w:basedOn w:val="DefaultParagraphFont"/>
    <w:link w:val="Footer"/>
    <w:uiPriority w:val="99"/>
    <w:rsid w:val="00964CC8"/>
  </w:style>
  <w:style w:type="character" w:styleId="PageNumber">
    <w:name w:val="page number"/>
    <w:basedOn w:val="DefaultParagraphFont"/>
    <w:uiPriority w:val="99"/>
    <w:semiHidden/>
    <w:unhideWhenUsed/>
    <w:rsid w:val="00964CC8"/>
  </w:style>
  <w:style w:type="character" w:customStyle="1" w:styleId="apple-converted-space">
    <w:name w:val="apple-converted-space"/>
    <w:basedOn w:val="DefaultParagraphFont"/>
    <w:rsid w:val="001D23A5"/>
  </w:style>
  <w:style w:type="character" w:styleId="CommentReference">
    <w:name w:val="annotation reference"/>
    <w:basedOn w:val="DefaultParagraphFont"/>
    <w:uiPriority w:val="99"/>
    <w:semiHidden/>
    <w:unhideWhenUsed/>
    <w:rsid w:val="00DC0719"/>
    <w:rPr>
      <w:sz w:val="18"/>
      <w:szCs w:val="18"/>
    </w:rPr>
  </w:style>
  <w:style w:type="paragraph" w:styleId="CommentText">
    <w:name w:val="annotation text"/>
    <w:basedOn w:val="Normal"/>
    <w:link w:val="CommentTextChar"/>
    <w:uiPriority w:val="99"/>
    <w:semiHidden/>
    <w:unhideWhenUsed/>
    <w:rsid w:val="00DC0719"/>
  </w:style>
  <w:style w:type="character" w:customStyle="1" w:styleId="CommentTextChar">
    <w:name w:val="Comment Text Char"/>
    <w:basedOn w:val="DefaultParagraphFont"/>
    <w:link w:val="CommentText"/>
    <w:uiPriority w:val="99"/>
    <w:semiHidden/>
    <w:rsid w:val="00DC0719"/>
  </w:style>
  <w:style w:type="paragraph" w:styleId="CommentSubject">
    <w:name w:val="annotation subject"/>
    <w:basedOn w:val="CommentText"/>
    <w:next w:val="CommentText"/>
    <w:link w:val="CommentSubjectChar"/>
    <w:uiPriority w:val="99"/>
    <w:semiHidden/>
    <w:unhideWhenUsed/>
    <w:rsid w:val="00DC0719"/>
    <w:rPr>
      <w:b/>
      <w:bCs/>
      <w:sz w:val="20"/>
      <w:szCs w:val="20"/>
    </w:rPr>
  </w:style>
  <w:style w:type="character" w:customStyle="1" w:styleId="CommentSubjectChar">
    <w:name w:val="Comment Subject Char"/>
    <w:basedOn w:val="CommentTextChar"/>
    <w:link w:val="CommentSubject"/>
    <w:uiPriority w:val="99"/>
    <w:semiHidden/>
    <w:rsid w:val="00DC0719"/>
    <w:rPr>
      <w:b/>
      <w:bCs/>
      <w:sz w:val="20"/>
      <w:szCs w:val="20"/>
    </w:rPr>
  </w:style>
  <w:style w:type="paragraph" w:styleId="BalloonText">
    <w:name w:val="Balloon Text"/>
    <w:basedOn w:val="Normal"/>
    <w:link w:val="BalloonTextChar"/>
    <w:uiPriority w:val="99"/>
    <w:semiHidden/>
    <w:unhideWhenUsed/>
    <w:rsid w:val="00DC07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0719"/>
    <w:rPr>
      <w:rFonts w:ascii="Times New Roman" w:hAnsi="Times New Roman" w:cs="Times New Roman"/>
      <w:sz w:val="18"/>
      <w:szCs w:val="18"/>
    </w:rPr>
  </w:style>
  <w:style w:type="paragraph" w:styleId="NormalWeb">
    <w:name w:val="Normal (Web)"/>
    <w:basedOn w:val="Normal"/>
    <w:uiPriority w:val="99"/>
    <w:unhideWhenUsed/>
    <w:rsid w:val="00480B6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CC8"/>
    <w:pPr>
      <w:tabs>
        <w:tab w:val="center" w:pos="4320"/>
        <w:tab w:val="right" w:pos="8640"/>
      </w:tabs>
    </w:pPr>
  </w:style>
  <w:style w:type="character" w:customStyle="1" w:styleId="HeaderChar">
    <w:name w:val="Header Char"/>
    <w:basedOn w:val="DefaultParagraphFont"/>
    <w:link w:val="Header"/>
    <w:uiPriority w:val="99"/>
    <w:rsid w:val="00964CC8"/>
  </w:style>
  <w:style w:type="paragraph" w:styleId="Footer">
    <w:name w:val="footer"/>
    <w:basedOn w:val="Normal"/>
    <w:link w:val="FooterChar"/>
    <w:uiPriority w:val="99"/>
    <w:unhideWhenUsed/>
    <w:rsid w:val="00964CC8"/>
    <w:pPr>
      <w:tabs>
        <w:tab w:val="center" w:pos="4320"/>
        <w:tab w:val="right" w:pos="8640"/>
      </w:tabs>
    </w:pPr>
  </w:style>
  <w:style w:type="character" w:customStyle="1" w:styleId="FooterChar">
    <w:name w:val="Footer Char"/>
    <w:basedOn w:val="DefaultParagraphFont"/>
    <w:link w:val="Footer"/>
    <w:uiPriority w:val="99"/>
    <w:rsid w:val="00964CC8"/>
  </w:style>
  <w:style w:type="character" w:styleId="PageNumber">
    <w:name w:val="page number"/>
    <w:basedOn w:val="DefaultParagraphFont"/>
    <w:uiPriority w:val="99"/>
    <w:semiHidden/>
    <w:unhideWhenUsed/>
    <w:rsid w:val="00964CC8"/>
  </w:style>
  <w:style w:type="character" w:customStyle="1" w:styleId="apple-converted-space">
    <w:name w:val="apple-converted-space"/>
    <w:basedOn w:val="DefaultParagraphFont"/>
    <w:rsid w:val="001D23A5"/>
  </w:style>
  <w:style w:type="character" w:styleId="CommentReference">
    <w:name w:val="annotation reference"/>
    <w:basedOn w:val="DefaultParagraphFont"/>
    <w:uiPriority w:val="99"/>
    <w:semiHidden/>
    <w:unhideWhenUsed/>
    <w:rsid w:val="00DC0719"/>
    <w:rPr>
      <w:sz w:val="18"/>
      <w:szCs w:val="18"/>
    </w:rPr>
  </w:style>
  <w:style w:type="paragraph" w:styleId="CommentText">
    <w:name w:val="annotation text"/>
    <w:basedOn w:val="Normal"/>
    <w:link w:val="CommentTextChar"/>
    <w:uiPriority w:val="99"/>
    <w:semiHidden/>
    <w:unhideWhenUsed/>
    <w:rsid w:val="00DC0719"/>
  </w:style>
  <w:style w:type="character" w:customStyle="1" w:styleId="CommentTextChar">
    <w:name w:val="Comment Text Char"/>
    <w:basedOn w:val="DefaultParagraphFont"/>
    <w:link w:val="CommentText"/>
    <w:uiPriority w:val="99"/>
    <w:semiHidden/>
    <w:rsid w:val="00DC0719"/>
  </w:style>
  <w:style w:type="paragraph" w:styleId="CommentSubject">
    <w:name w:val="annotation subject"/>
    <w:basedOn w:val="CommentText"/>
    <w:next w:val="CommentText"/>
    <w:link w:val="CommentSubjectChar"/>
    <w:uiPriority w:val="99"/>
    <w:semiHidden/>
    <w:unhideWhenUsed/>
    <w:rsid w:val="00DC0719"/>
    <w:rPr>
      <w:b/>
      <w:bCs/>
      <w:sz w:val="20"/>
      <w:szCs w:val="20"/>
    </w:rPr>
  </w:style>
  <w:style w:type="character" w:customStyle="1" w:styleId="CommentSubjectChar">
    <w:name w:val="Comment Subject Char"/>
    <w:basedOn w:val="CommentTextChar"/>
    <w:link w:val="CommentSubject"/>
    <w:uiPriority w:val="99"/>
    <w:semiHidden/>
    <w:rsid w:val="00DC0719"/>
    <w:rPr>
      <w:b/>
      <w:bCs/>
      <w:sz w:val="20"/>
      <w:szCs w:val="20"/>
    </w:rPr>
  </w:style>
  <w:style w:type="paragraph" w:styleId="BalloonText">
    <w:name w:val="Balloon Text"/>
    <w:basedOn w:val="Normal"/>
    <w:link w:val="BalloonTextChar"/>
    <w:uiPriority w:val="99"/>
    <w:semiHidden/>
    <w:unhideWhenUsed/>
    <w:rsid w:val="00DC07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0719"/>
    <w:rPr>
      <w:rFonts w:ascii="Times New Roman" w:hAnsi="Times New Roman" w:cs="Times New Roman"/>
      <w:sz w:val="18"/>
      <w:szCs w:val="18"/>
    </w:rPr>
  </w:style>
  <w:style w:type="paragraph" w:styleId="NormalWeb">
    <w:name w:val="Normal (Web)"/>
    <w:basedOn w:val="Normal"/>
    <w:uiPriority w:val="99"/>
    <w:unhideWhenUsed/>
    <w:rsid w:val="00480B6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6853">
      <w:bodyDiv w:val="1"/>
      <w:marLeft w:val="0"/>
      <w:marRight w:val="0"/>
      <w:marTop w:val="0"/>
      <w:marBottom w:val="0"/>
      <w:divBdr>
        <w:top w:val="none" w:sz="0" w:space="0" w:color="auto"/>
        <w:left w:val="none" w:sz="0" w:space="0" w:color="auto"/>
        <w:bottom w:val="none" w:sz="0" w:space="0" w:color="auto"/>
        <w:right w:val="none" w:sz="0" w:space="0" w:color="auto"/>
      </w:divBdr>
    </w:div>
    <w:div w:id="442578862">
      <w:bodyDiv w:val="1"/>
      <w:marLeft w:val="0"/>
      <w:marRight w:val="0"/>
      <w:marTop w:val="0"/>
      <w:marBottom w:val="0"/>
      <w:divBdr>
        <w:top w:val="none" w:sz="0" w:space="0" w:color="auto"/>
        <w:left w:val="none" w:sz="0" w:space="0" w:color="auto"/>
        <w:bottom w:val="none" w:sz="0" w:space="0" w:color="auto"/>
        <w:right w:val="none" w:sz="0" w:space="0" w:color="auto"/>
      </w:divBdr>
    </w:div>
    <w:div w:id="445272960">
      <w:bodyDiv w:val="1"/>
      <w:marLeft w:val="0"/>
      <w:marRight w:val="0"/>
      <w:marTop w:val="0"/>
      <w:marBottom w:val="0"/>
      <w:divBdr>
        <w:top w:val="none" w:sz="0" w:space="0" w:color="auto"/>
        <w:left w:val="none" w:sz="0" w:space="0" w:color="auto"/>
        <w:bottom w:val="none" w:sz="0" w:space="0" w:color="auto"/>
        <w:right w:val="none" w:sz="0" w:space="0" w:color="auto"/>
      </w:divBdr>
    </w:div>
    <w:div w:id="494028592">
      <w:bodyDiv w:val="1"/>
      <w:marLeft w:val="0"/>
      <w:marRight w:val="0"/>
      <w:marTop w:val="0"/>
      <w:marBottom w:val="0"/>
      <w:divBdr>
        <w:top w:val="none" w:sz="0" w:space="0" w:color="auto"/>
        <w:left w:val="none" w:sz="0" w:space="0" w:color="auto"/>
        <w:bottom w:val="none" w:sz="0" w:space="0" w:color="auto"/>
        <w:right w:val="none" w:sz="0" w:space="0" w:color="auto"/>
      </w:divBdr>
    </w:div>
    <w:div w:id="516240575">
      <w:bodyDiv w:val="1"/>
      <w:marLeft w:val="0"/>
      <w:marRight w:val="0"/>
      <w:marTop w:val="0"/>
      <w:marBottom w:val="0"/>
      <w:divBdr>
        <w:top w:val="none" w:sz="0" w:space="0" w:color="auto"/>
        <w:left w:val="none" w:sz="0" w:space="0" w:color="auto"/>
        <w:bottom w:val="none" w:sz="0" w:space="0" w:color="auto"/>
        <w:right w:val="none" w:sz="0" w:space="0" w:color="auto"/>
      </w:divBdr>
    </w:div>
    <w:div w:id="696197224">
      <w:bodyDiv w:val="1"/>
      <w:marLeft w:val="0"/>
      <w:marRight w:val="0"/>
      <w:marTop w:val="0"/>
      <w:marBottom w:val="0"/>
      <w:divBdr>
        <w:top w:val="none" w:sz="0" w:space="0" w:color="auto"/>
        <w:left w:val="none" w:sz="0" w:space="0" w:color="auto"/>
        <w:bottom w:val="none" w:sz="0" w:space="0" w:color="auto"/>
        <w:right w:val="none" w:sz="0" w:space="0" w:color="auto"/>
      </w:divBdr>
    </w:div>
    <w:div w:id="823546744">
      <w:bodyDiv w:val="1"/>
      <w:marLeft w:val="0"/>
      <w:marRight w:val="0"/>
      <w:marTop w:val="0"/>
      <w:marBottom w:val="0"/>
      <w:divBdr>
        <w:top w:val="none" w:sz="0" w:space="0" w:color="auto"/>
        <w:left w:val="none" w:sz="0" w:space="0" w:color="auto"/>
        <w:bottom w:val="none" w:sz="0" w:space="0" w:color="auto"/>
        <w:right w:val="none" w:sz="0" w:space="0" w:color="auto"/>
      </w:divBdr>
    </w:div>
    <w:div w:id="904683805">
      <w:bodyDiv w:val="1"/>
      <w:marLeft w:val="0"/>
      <w:marRight w:val="0"/>
      <w:marTop w:val="0"/>
      <w:marBottom w:val="0"/>
      <w:divBdr>
        <w:top w:val="none" w:sz="0" w:space="0" w:color="auto"/>
        <w:left w:val="none" w:sz="0" w:space="0" w:color="auto"/>
        <w:bottom w:val="none" w:sz="0" w:space="0" w:color="auto"/>
        <w:right w:val="none" w:sz="0" w:space="0" w:color="auto"/>
      </w:divBdr>
    </w:div>
    <w:div w:id="984165003">
      <w:bodyDiv w:val="1"/>
      <w:marLeft w:val="0"/>
      <w:marRight w:val="0"/>
      <w:marTop w:val="0"/>
      <w:marBottom w:val="0"/>
      <w:divBdr>
        <w:top w:val="none" w:sz="0" w:space="0" w:color="auto"/>
        <w:left w:val="none" w:sz="0" w:space="0" w:color="auto"/>
        <w:bottom w:val="none" w:sz="0" w:space="0" w:color="auto"/>
        <w:right w:val="none" w:sz="0" w:space="0" w:color="auto"/>
      </w:divBdr>
    </w:div>
    <w:div w:id="1051805608">
      <w:bodyDiv w:val="1"/>
      <w:marLeft w:val="0"/>
      <w:marRight w:val="0"/>
      <w:marTop w:val="0"/>
      <w:marBottom w:val="0"/>
      <w:divBdr>
        <w:top w:val="none" w:sz="0" w:space="0" w:color="auto"/>
        <w:left w:val="none" w:sz="0" w:space="0" w:color="auto"/>
        <w:bottom w:val="none" w:sz="0" w:space="0" w:color="auto"/>
        <w:right w:val="none" w:sz="0" w:space="0" w:color="auto"/>
      </w:divBdr>
    </w:div>
    <w:div w:id="1103381653">
      <w:bodyDiv w:val="1"/>
      <w:marLeft w:val="0"/>
      <w:marRight w:val="0"/>
      <w:marTop w:val="0"/>
      <w:marBottom w:val="0"/>
      <w:divBdr>
        <w:top w:val="none" w:sz="0" w:space="0" w:color="auto"/>
        <w:left w:val="none" w:sz="0" w:space="0" w:color="auto"/>
        <w:bottom w:val="none" w:sz="0" w:space="0" w:color="auto"/>
        <w:right w:val="none" w:sz="0" w:space="0" w:color="auto"/>
      </w:divBdr>
    </w:div>
    <w:div w:id="1160347412">
      <w:bodyDiv w:val="1"/>
      <w:marLeft w:val="0"/>
      <w:marRight w:val="0"/>
      <w:marTop w:val="0"/>
      <w:marBottom w:val="0"/>
      <w:divBdr>
        <w:top w:val="none" w:sz="0" w:space="0" w:color="auto"/>
        <w:left w:val="none" w:sz="0" w:space="0" w:color="auto"/>
        <w:bottom w:val="none" w:sz="0" w:space="0" w:color="auto"/>
        <w:right w:val="none" w:sz="0" w:space="0" w:color="auto"/>
      </w:divBdr>
    </w:div>
    <w:div w:id="1380477611">
      <w:bodyDiv w:val="1"/>
      <w:marLeft w:val="0"/>
      <w:marRight w:val="0"/>
      <w:marTop w:val="0"/>
      <w:marBottom w:val="0"/>
      <w:divBdr>
        <w:top w:val="none" w:sz="0" w:space="0" w:color="auto"/>
        <w:left w:val="none" w:sz="0" w:space="0" w:color="auto"/>
        <w:bottom w:val="none" w:sz="0" w:space="0" w:color="auto"/>
        <w:right w:val="none" w:sz="0" w:space="0" w:color="auto"/>
      </w:divBdr>
    </w:div>
    <w:div w:id="1385983589">
      <w:bodyDiv w:val="1"/>
      <w:marLeft w:val="0"/>
      <w:marRight w:val="0"/>
      <w:marTop w:val="0"/>
      <w:marBottom w:val="0"/>
      <w:divBdr>
        <w:top w:val="none" w:sz="0" w:space="0" w:color="auto"/>
        <w:left w:val="none" w:sz="0" w:space="0" w:color="auto"/>
        <w:bottom w:val="none" w:sz="0" w:space="0" w:color="auto"/>
        <w:right w:val="none" w:sz="0" w:space="0" w:color="auto"/>
      </w:divBdr>
    </w:div>
    <w:div w:id="1421024757">
      <w:bodyDiv w:val="1"/>
      <w:marLeft w:val="0"/>
      <w:marRight w:val="0"/>
      <w:marTop w:val="0"/>
      <w:marBottom w:val="0"/>
      <w:divBdr>
        <w:top w:val="none" w:sz="0" w:space="0" w:color="auto"/>
        <w:left w:val="none" w:sz="0" w:space="0" w:color="auto"/>
        <w:bottom w:val="none" w:sz="0" w:space="0" w:color="auto"/>
        <w:right w:val="none" w:sz="0" w:space="0" w:color="auto"/>
      </w:divBdr>
    </w:div>
    <w:div w:id="1630238258">
      <w:bodyDiv w:val="1"/>
      <w:marLeft w:val="0"/>
      <w:marRight w:val="0"/>
      <w:marTop w:val="0"/>
      <w:marBottom w:val="0"/>
      <w:divBdr>
        <w:top w:val="none" w:sz="0" w:space="0" w:color="auto"/>
        <w:left w:val="none" w:sz="0" w:space="0" w:color="auto"/>
        <w:bottom w:val="none" w:sz="0" w:space="0" w:color="auto"/>
        <w:right w:val="none" w:sz="0" w:space="0" w:color="auto"/>
      </w:divBdr>
    </w:div>
    <w:div w:id="1654137310">
      <w:bodyDiv w:val="1"/>
      <w:marLeft w:val="0"/>
      <w:marRight w:val="0"/>
      <w:marTop w:val="0"/>
      <w:marBottom w:val="0"/>
      <w:divBdr>
        <w:top w:val="none" w:sz="0" w:space="0" w:color="auto"/>
        <w:left w:val="none" w:sz="0" w:space="0" w:color="auto"/>
        <w:bottom w:val="none" w:sz="0" w:space="0" w:color="auto"/>
        <w:right w:val="none" w:sz="0" w:space="0" w:color="auto"/>
      </w:divBdr>
    </w:div>
    <w:div w:id="1761413512">
      <w:bodyDiv w:val="1"/>
      <w:marLeft w:val="0"/>
      <w:marRight w:val="0"/>
      <w:marTop w:val="0"/>
      <w:marBottom w:val="0"/>
      <w:divBdr>
        <w:top w:val="none" w:sz="0" w:space="0" w:color="auto"/>
        <w:left w:val="none" w:sz="0" w:space="0" w:color="auto"/>
        <w:bottom w:val="none" w:sz="0" w:space="0" w:color="auto"/>
        <w:right w:val="none" w:sz="0" w:space="0" w:color="auto"/>
      </w:divBdr>
    </w:div>
    <w:div w:id="1925382419">
      <w:bodyDiv w:val="1"/>
      <w:marLeft w:val="0"/>
      <w:marRight w:val="0"/>
      <w:marTop w:val="0"/>
      <w:marBottom w:val="0"/>
      <w:divBdr>
        <w:top w:val="none" w:sz="0" w:space="0" w:color="auto"/>
        <w:left w:val="none" w:sz="0" w:space="0" w:color="auto"/>
        <w:bottom w:val="none" w:sz="0" w:space="0" w:color="auto"/>
        <w:right w:val="none" w:sz="0" w:space="0" w:color="auto"/>
      </w:divBdr>
    </w:div>
    <w:div w:id="1957641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cameronrehmani:Desktop:LMU:General%20Biology%20Lab.%20BIOL%20111.%20Fall%202016%20(LMU):Plant%20Module%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cameronrehmani:Desktop:LMU:General%20Biology%20Lab.%20BIOL%20111.%20Fall%202016%20(LMU):Plant%20Module%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Average</a:t>
            </a:r>
            <a:r>
              <a:rPr lang="en-US" baseline="0"/>
              <a:t> Above Ground Biomass from Each Ryegrass Density Treatment</a:t>
            </a:r>
            <a:endParaRPr lang="en-US"/>
          </a:p>
        </c:rich>
      </c:tx>
      <c:overlay val="0"/>
    </c:title>
    <c:autoTitleDeleted val="0"/>
    <c:plotArea>
      <c:layout/>
      <c:barChart>
        <c:barDir val="col"/>
        <c:grouping val="clustered"/>
        <c:varyColors val="0"/>
        <c:ser>
          <c:idx val="0"/>
          <c:order val="0"/>
          <c:tx>
            <c:v>1 plant per pot</c:v>
          </c:tx>
          <c:invertIfNegative val="0"/>
          <c:errBars>
            <c:errBarType val="both"/>
            <c:errValType val="cust"/>
            <c:noEndCap val="0"/>
            <c:plus>
              <c:numRef>
                <c:f>Sheet1!$C$8</c:f>
                <c:numCache>
                  <c:formatCode>General</c:formatCode>
                  <c:ptCount val="1"/>
                  <c:pt idx="0">
                    <c:v>0.01251492442</c:v>
                  </c:pt>
                </c:numCache>
              </c:numRef>
            </c:plus>
            <c:minus>
              <c:numRef>
                <c:f>Sheet1!$C$8</c:f>
                <c:numCache>
                  <c:formatCode>General</c:formatCode>
                  <c:ptCount val="1"/>
                  <c:pt idx="0">
                    <c:v>0.01251492442</c:v>
                  </c:pt>
                </c:numCache>
              </c:numRef>
            </c:minus>
          </c:errBars>
          <c:val>
            <c:numRef>
              <c:f>Sheet1!$B$8</c:f>
              <c:numCache>
                <c:formatCode>General</c:formatCode>
                <c:ptCount val="1"/>
                <c:pt idx="0">
                  <c:v>0.05913333333</c:v>
                </c:pt>
              </c:numCache>
            </c:numRef>
          </c:val>
        </c:ser>
        <c:ser>
          <c:idx val="1"/>
          <c:order val="1"/>
          <c:tx>
            <c:v>3 plants per pot</c:v>
          </c:tx>
          <c:invertIfNegative val="0"/>
          <c:errBars>
            <c:errBarType val="both"/>
            <c:errValType val="cust"/>
            <c:noEndCap val="0"/>
            <c:plus>
              <c:numRef>
                <c:f>Sheet1!$C$9</c:f>
                <c:numCache>
                  <c:formatCode>General</c:formatCode>
                  <c:ptCount val="1"/>
                  <c:pt idx="0">
                    <c:v>0.01061712453</c:v>
                  </c:pt>
                </c:numCache>
              </c:numRef>
            </c:plus>
            <c:minus>
              <c:numRef>
                <c:f>Sheet1!$C$9</c:f>
                <c:numCache>
                  <c:formatCode>General</c:formatCode>
                  <c:ptCount val="1"/>
                  <c:pt idx="0">
                    <c:v>0.01061712453</c:v>
                  </c:pt>
                </c:numCache>
              </c:numRef>
            </c:minus>
          </c:errBars>
          <c:val>
            <c:numRef>
              <c:f>Sheet1!$B$9</c:f>
              <c:numCache>
                <c:formatCode>General</c:formatCode>
                <c:ptCount val="1"/>
                <c:pt idx="0">
                  <c:v>0.07846666667</c:v>
                </c:pt>
              </c:numCache>
            </c:numRef>
          </c:val>
        </c:ser>
        <c:ser>
          <c:idx val="2"/>
          <c:order val="2"/>
          <c:tx>
            <c:v>9 plants per pot</c:v>
          </c:tx>
          <c:invertIfNegative val="0"/>
          <c:errBars>
            <c:errBarType val="both"/>
            <c:errValType val="cust"/>
            <c:noEndCap val="0"/>
            <c:plus>
              <c:numRef>
                <c:f>Sheet1!$C$10</c:f>
                <c:numCache>
                  <c:formatCode>General</c:formatCode>
                  <c:ptCount val="1"/>
                  <c:pt idx="0">
                    <c:v>0.004063249931</c:v>
                  </c:pt>
                </c:numCache>
              </c:numRef>
            </c:plus>
            <c:minus>
              <c:numRef>
                <c:f>Sheet1!$C$10</c:f>
                <c:numCache>
                  <c:formatCode>General</c:formatCode>
                  <c:ptCount val="1"/>
                  <c:pt idx="0">
                    <c:v>0.004063249931</c:v>
                  </c:pt>
                </c:numCache>
              </c:numRef>
            </c:minus>
          </c:errBars>
          <c:val>
            <c:numRef>
              <c:f>Sheet1!$B$10</c:f>
              <c:numCache>
                <c:formatCode>General</c:formatCode>
                <c:ptCount val="1"/>
                <c:pt idx="0">
                  <c:v>0.0534</c:v>
                </c:pt>
              </c:numCache>
            </c:numRef>
          </c:val>
        </c:ser>
        <c:ser>
          <c:idx val="3"/>
          <c:order val="3"/>
          <c:tx>
            <c:v>12 plants per pot</c:v>
          </c:tx>
          <c:invertIfNegative val="0"/>
          <c:errBars>
            <c:errBarType val="both"/>
            <c:errValType val="cust"/>
            <c:noEndCap val="0"/>
            <c:plus>
              <c:numRef>
                <c:f>Sheet1!$C$11</c:f>
                <c:numCache>
                  <c:formatCode>General</c:formatCode>
                  <c:ptCount val="1"/>
                  <c:pt idx="0">
                    <c:v>0.00130511813</c:v>
                  </c:pt>
                </c:numCache>
              </c:numRef>
            </c:plus>
            <c:minus>
              <c:numRef>
                <c:f>Sheet1!$C$11</c:f>
                <c:numCache>
                  <c:formatCode>General</c:formatCode>
                  <c:ptCount val="1"/>
                  <c:pt idx="0">
                    <c:v>0.00130511813</c:v>
                  </c:pt>
                </c:numCache>
              </c:numRef>
            </c:minus>
          </c:errBars>
          <c:val>
            <c:numRef>
              <c:f>Sheet1!$B$11</c:f>
              <c:numCache>
                <c:formatCode>General</c:formatCode>
                <c:ptCount val="1"/>
                <c:pt idx="0">
                  <c:v>0.05633333333</c:v>
                </c:pt>
              </c:numCache>
            </c:numRef>
          </c:val>
        </c:ser>
        <c:dLbls>
          <c:showLegendKey val="0"/>
          <c:showVal val="0"/>
          <c:showCatName val="0"/>
          <c:showSerName val="0"/>
          <c:showPercent val="0"/>
          <c:showBubbleSize val="0"/>
        </c:dLbls>
        <c:gapWidth val="150"/>
        <c:axId val="2143299576"/>
        <c:axId val="2143296456"/>
      </c:barChart>
      <c:catAx>
        <c:axId val="2143299576"/>
        <c:scaling>
          <c:orientation val="minMax"/>
        </c:scaling>
        <c:delete val="1"/>
        <c:axPos val="b"/>
        <c:majorTickMark val="out"/>
        <c:minorTickMark val="none"/>
        <c:tickLblPos val="nextTo"/>
        <c:crossAx val="2143296456"/>
        <c:crosses val="autoZero"/>
        <c:auto val="1"/>
        <c:lblAlgn val="ctr"/>
        <c:lblOffset val="100"/>
        <c:noMultiLvlLbl val="0"/>
      </c:catAx>
      <c:valAx>
        <c:axId val="2143296456"/>
        <c:scaling>
          <c:orientation val="minMax"/>
        </c:scaling>
        <c:delete val="0"/>
        <c:axPos val="l"/>
        <c:title>
          <c:tx>
            <c:rich>
              <a:bodyPr rot="-5400000" vert="horz"/>
              <a:lstStyle/>
              <a:p>
                <a:pPr>
                  <a:defRPr/>
                </a:pPr>
                <a:r>
                  <a:rPr lang="en-US"/>
                  <a:t>Weight (g)</a:t>
                </a:r>
              </a:p>
            </c:rich>
          </c:tx>
          <c:overlay val="0"/>
        </c:title>
        <c:numFmt formatCode="General" sourceLinked="1"/>
        <c:majorTickMark val="out"/>
        <c:minorTickMark val="none"/>
        <c:tickLblPos val="nextTo"/>
        <c:crossAx val="21432995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Average</a:t>
            </a:r>
            <a:r>
              <a:rPr lang="en-US" baseline="0"/>
              <a:t> Shoot Height from Each Ryegrass Density Treatment</a:t>
            </a:r>
            <a:endParaRPr lang="en-US"/>
          </a:p>
        </c:rich>
      </c:tx>
      <c:overlay val="0"/>
    </c:title>
    <c:autoTitleDeleted val="0"/>
    <c:plotArea>
      <c:layout/>
      <c:barChart>
        <c:barDir val="col"/>
        <c:grouping val="clustered"/>
        <c:varyColors val="0"/>
        <c:ser>
          <c:idx val="0"/>
          <c:order val="0"/>
          <c:tx>
            <c:v>1 plant per pot</c:v>
          </c:tx>
          <c:invertIfNegative val="0"/>
          <c:errBars>
            <c:errBarType val="both"/>
            <c:errValType val="cust"/>
            <c:noEndCap val="0"/>
            <c:plus>
              <c:numRef>
                <c:f>Sheet1!$C$2</c:f>
                <c:numCache>
                  <c:formatCode>General</c:formatCode>
                  <c:ptCount val="1"/>
                  <c:pt idx="0">
                    <c:v>30.41381265</c:v>
                  </c:pt>
                </c:numCache>
              </c:numRef>
            </c:plus>
            <c:minus>
              <c:numRef>
                <c:f>Sheet1!$C$2</c:f>
                <c:numCache>
                  <c:formatCode>General</c:formatCode>
                  <c:ptCount val="1"/>
                  <c:pt idx="0">
                    <c:v>30.41381265</c:v>
                  </c:pt>
                </c:numCache>
              </c:numRef>
            </c:minus>
          </c:errBars>
          <c:val>
            <c:numRef>
              <c:f>Sheet1!$B$2</c:f>
              <c:numCache>
                <c:formatCode>General</c:formatCode>
                <c:ptCount val="1"/>
                <c:pt idx="0">
                  <c:v>140.0</c:v>
                </c:pt>
              </c:numCache>
            </c:numRef>
          </c:val>
        </c:ser>
        <c:ser>
          <c:idx val="1"/>
          <c:order val="1"/>
          <c:tx>
            <c:v>3 plants per pot</c:v>
          </c:tx>
          <c:invertIfNegative val="0"/>
          <c:errBars>
            <c:errBarType val="both"/>
            <c:errValType val="cust"/>
            <c:noEndCap val="0"/>
            <c:plus>
              <c:numRef>
                <c:f>Sheet1!$C$3</c:f>
                <c:numCache>
                  <c:formatCode>General</c:formatCode>
                  <c:ptCount val="1"/>
                  <c:pt idx="0">
                    <c:v>23.50531855</c:v>
                  </c:pt>
                </c:numCache>
              </c:numRef>
            </c:plus>
            <c:minus>
              <c:numRef>
                <c:f>Sheet1!$C$3</c:f>
                <c:numCache>
                  <c:formatCode>General</c:formatCode>
                  <c:ptCount val="1"/>
                  <c:pt idx="0">
                    <c:v>23.50531855</c:v>
                  </c:pt>
                </c:numCache>
              </c:numRef>
            </c:minus>
          </c:errBars>
          <c:val>
            <c:numRef>
              <c:f>Sheet1!$B$3</c:f>
              <c:numCache>
                <c:formatCode>General</c:formatCode>
                <c:ptCount val="1"/>
                <c:pt idx="0">
                  <c:v>174.3333333</c:v>
                </c:pt>
              </c:numCache>
            </c:numRef>
          </c:val>
        </c:ser>
        <c:ser>
          <c:idx val="2"/>
          <c:order val="2"/>
          <c:tx>
            <c:v>9 plants per pot</c:v>
          </c:tx>
          <c:invertIfNegative val="0"/>
          <c:errBars>
            <c:errBarType val="both"/>
            <c:errValType val="cust"/>
            <c:noEndCap val="0"/>
            <c:plus>
              <c:numRef>
                <c:f>Sheet1!$C$4</c:f>
                <c:numCache>
                  <c:formatCode>General</c:formatCode>
                  <c:ptCount val="1"/>
                  <c:pt idx="0">
                    <c:v>44.31900096</c:v>
                  </c:pt>
                </c:numCache>
              </c:numRef>
            </c:plus>
            <c:minus>
              <c:numRef>
                <c:f>Sheet1!$C$4</c:f>
                <c:numCache>
                  <c:formatCode>General</c:formatCode>
                  <c:ptCount val="1"/>
                  <c:pt idx="0">
                    <c:v>44.31900096</c:v>
                  </c:pt>
                </c:numCache>
              </c:numRef>
            </c:minus>
          </c:errBars>
          <c:val>
            <c:numRef>
              <c:f>Sheet1!$B$4</c:f>
              <c:numCache>
                <c:formatCode>General</c:formatCode>
                <c:ptCount val="1"/>
                <c:pt idx="0">
                  <c:v>120.5769231</c:v>
                </c:pt>
              </c:numCache>
            </c:numRef>
          </c:val>
        </c:ser>
        <c:ser>
          <c:idx val="3"/>
          <c:order val="3"/>
          <c:tx>
            <c:v>12 plants per pot</c:v>
          </c:tx>
          <c:invertIfNegative val="0"/>
          <c:errBars>
            <c:errBarType val="both"/>
            <c:errValType val="cust"/>
            <c:noEndCap val="0"/>
            <c:plus>
              <c:numRef>
                <c:f>Sheet1!$C$5</c:f>
                <c:numCache>
                  <c:formatCode>General</c:formatCode>
                  <c:ptCount val="1"/>
                  <c:pt idx="0">
                    <c:v>29.33196696</c:v>
                  </c:pt>
                </c:numCache>
              </c:numRef>
            </c:plus>
            <c:minus>
              <c:numRef>
                <c:f>Sheet1!$C$5</c:f>
                <c:numCache>
                  <c:formatCode>General</c:formatCode>
                  <c:ptCount val="1"/>
                  <c:pt idx="0">
                    <c:v>29.33196696</c:v>
                  </c:pt>
                </c:numCache>
              </c:numRef>
            </c:minus>
          </c:errBars>
          <c:val>
            <c:numRef>
              <c:f>Sheet1!$B$5</c:f>
              <c:numCache>
                <c:formatCode>General</c:formatCode>
                <c:ptCount val="1"/>
                <c:pt idx="0">
                  <c:v>152.25</c:v>
                </c:pt>
              </c:numCache>
            </c:numRef>
          </c:val>
        </c:ser>
        <c:dLbls>
          <c:showLegendKey val="0"/>
          <c:showVal val="0"/>
          <c:showCatName val="0"/>
          <c:showSerName val="0"/>
          <c:showPercent val="0"/>
          <c:showBubbleSize val="0"/>
        </c:dLbls>
        <c:gapWidth val="150"/>
        <c:axId val="2145512408"/>
        <c:axId val="2145515512"/>
      </c:barChart>
      <c:catAx>
        <c:axId val="2145512408"/>
        <c:scaling>
          <c:orientation val="minMax"/>
        </c:scaling>
        <c:delete val="1"/>
        <c:axPos val="b"/>
        <c:majorTickMark val="out"/>
        <c:minorTickMark val="none"/>
        <c:tickLblPos val="nextTo"/>
        <c:crossAx val="2145515512"/>
        <c:crosses val="autoZero"/>
        <c:auto val="1"/>
        <c:lblAlgn val="ctr"/>
        <c:lblOffset val="100"/>
        <c:noMultiLvlLbl val="0"/>
      </c:catAx>
      <c:valAx>
        <c:axId val="2145515512"/>
        <c:scaling>
          <c:orientation val="minMax"/>
        </c:scaling>
        <c:delete val="0"/>
        <c:axPos val="l"/>
        <c:title>
          <c:tx>
            <c:rich>
              <a:bodyPr rot="-5400000" vert="horz"/>
              <a:lstStyle/>
              <a:p>
                <a:pPr>
                  <a:defRPr/>
                </a:pPr>
                <a:r>
                  <a:rPr lang="en-US"/>
                  <a:t>Height</a:t>
                </a:r>
                <a:r>
                  <a:rPr lang="en-US" baseline="0"/>
                  <a:t> (mm)</a:t>
                </a:r>
                <a:endParaRPr lang="en-US"/>
              </a:p>
            </c:rich>
          </c:tx>
          <c:overlay val="0"/>
        </c:title>
        <c:numFmt formatCode="General" sourceLinked="1"/>
        <c:majorTickMark val="out"/>
        <c:minorTickMark val="none"/>
        <c:tickLblPos val="nextTo"/>
        <c:crossAx val="2145512408"/>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30ED15B134EB4996B0CF5183F68ED2"/>
        <w:category>
          <w:name w:val="General"/>
          <w:gallery w:val="placeholder"/>
        </w:category>
        <w:types>
          <w:type w:val="bbPlcHdr"/>
        </w:types>
        <w:behaviors>
          <w:behavior w:val="content"/>
        </w:behaviors>
        <w:guid w:val="{F11BD165-C128-EC4F-B75A-E484B7B6187B}"/>
      </w:docPartPr>
      <w:docPartBody>
        <w:p w:rsidR="00FB69F7" w:rsidRDefault="00FB69F7" w:rsidP="00FB69F7">
          <w:pPr>
            <w:pStyle w:val="5730ED15B134EB4996B0CF5183F68ED2"/>
          </w:pPr>
          <w:r>
            <w:t>[Type text]</w:t>
          </w:r>
        </w:p>
      </w:docPartBody>
    </w:docPart>
    <w:docPart>
      <w:docPartPr>
        <w:name w:val="31DD00D405CC41438A4E01314D30D98C"/>
        <w:category>
          <w:name w:val="General"/>
          <w:gallery w:val="placeholder"/>
        </w:category>
        <w:types>
          <w:type w:val="bbPlcHdr"/>
        </w:types>
        <w:behaviors>
          <w:behavior w:val="content"/>
        </w:behaviors>
        <w:guid w:val="{BF958B00-3554-2A4A-9D7F-EE4247C77824}"/>
      </w:docPartPr>
      <w:docPartBody>
        <w:p w:rsidR="00FB69F7" w:rsidRDefault="00FB69F7" w:rsidP="00FB69F7">
          <w:pPr>
            <w:pStyle w:val="31DD00D405CC41438A4E01314D30D98C"/>
          </w:pPr>
          <w:r>
            <w:t>[Type text]</w:t>
          </w:r>
        </w:p>
      </w:docPartBody>
    </w:docPart>
    <w:docPart>
      <w:docPartPr>
        <w:name w:val="F7383156624C9240BC9F999C8BD57E9D"/>
        <w:category>
          <w:name w:val="General"/>
          <w:gallery w:val="placeholder"/>
        </w:category>
        <w:types>
          <w:type w:val="bbPlcHdr"/>
        </w:types>
        <w:behaviors>
          <w:behavior w:val="content"/>
        </w:behaviors>
        <w:guid w:val="{90AC8F61-52B5-8543-BC3D-77746C1621DE}"/>
      </w:docPartPr>
      <w:docPartBody>
        <w:p w:rsidR="00FB69F7" w:rsidRDefault="00FB69F7" w:rsidP="00FB69F7">
          <w:pPr>
            <w:pStyle w:val="F7383156624C9240BC9F999C8BD57E9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F7"/>
    <w:rsid w:val="00092166"/>
    <w:rsid w:val="004F072A"/>
    <w:rsid w:val="0087370B"/>
    <w:rsid w:val="009F1DFA"/>
    <w:rsid w:val="00A51925"/>
    <w:rsid w:val="00AE1936"/>
    <w:rsid w:val="00B02D5E"/>
    <w:rsid w:val="00B11C45"/>
    <w:rsid w:val="00DF1D74"/>
    <w:rsid w:val="00E557A6"/>
    <w:rsid w:val="00FB6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30ED15B134EB4996B0CF5183F68ED2">
    <w:name w:val="5730ED15B134EB4996B0CF5183F68ED2"/>
    <w:rsid w:val="00FB69F7"/>
  </w:style>
  <w:style w:type="paragraph" w:customStyle="1" w:styleId="31DD00D405CC41438A4E01314D30D98C">
    <w:name w:val="31DD00D405CC41438A4E01314D30D98C"/>
    <w:rsid w:val="00FB69F7"/>
  </w:style>
  <w:style w:type="paragraph" w:customStyle="1" w:styleId="F7383156624C9240BC9F999C8BD57E9D">
    <w:name w:val="F7383156624C9240BC9F999C8BD57E9D"/>
    <w:rsid w:val="00FB69F7"/>
  </w:style>
  <w:style w:type="paragraph" w:customStyle="1" w:styleId="9FF246F103882E408FA89DEACA694471">
    <w:name w:val="9FF246F103882E408FA89DEACA694471"/>
    <w:rsid w:val="00FB69F7"/>
  </w:style>
  <w:style w:type="paragraph" w:customStyle="1" w:styleId="243CAA99CD6ED74CBC891734F1821B5C">
    <w:name w:val="243CAA99CD6ED74CBC891734F1821B5C"/>
    <w:rsid w:val="00FB69F7"/>
  </w:style>
  <w:style w:type="paragraph" w:customStyle="1" w:styleId="2B24A2E0DD10454A98F1E1C613CB9F06">
    <w:name w:val="2B24A2E0DD10454A98F1E1C613CB9F06"/>
    <w:rsid w:val="00FB69F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30ED15B134EB4996B0CF5183F68ED2">
    <w:name w:val="5730ED15B134EB4996B0CF5183F68ED2"/>
    <w:rsid w:val="00FB69F7"/>
  </w:style>
  <w:style w:type="paragraph" w:customStyle="1" w:styleId="31DD00D405CC41438A4E01314D30D98C">
    <w:name w:val="31DD00D405CC41438A4E01314D30D98C"/>
    <w:rsid w:val="00FB69F7"/>
  </w:style>
  <w:style w:type="paragraph" w:customStyle="1" w:styleId="F7383156624C9240BC9F999C8BD57E9D">
    <w:name w:val="F7383156624C9240BC9F999C8BD57E9D"/>
    <w:rsid w:val="00FB69F7"/>
  </w:style>
  <w:style w:type="paragraph" w:customStyle="1" w:styleId="9FF246F103882E408FA89DEACA694471">
    <w:name w:val="9FF246F103882E408FA89DEACA694471"/>
    <w:rsid w:val="00FB69F7"/>
  </w:style>
  <w:style w:type="paragraph" w:customStyle="1" w:styleId="243CAA99CD6ED74CBC891734F1821B5C">
    <w:name w:val="243CAA99CD6ED74CBC891734F1821B5C"/>
    <w:rsid w:val="00FB69F7"/>
  </w:style>
  <w:style w:type="paragraph" w:customStyle="1" w:styleId="2B24A2E0DD10454A98F1E1C613CB9F06">
    <w:name w:val="2B24A2E0DD10454A98F1E1C613CB9F06"/>
    <w:rsid w:val="00FB6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284DFD0-9618-F74F-A6BA-D8EA96B8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1229</Words>
  <Characters>7006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Rehmani cameronrehmani@yahoo.com</dc:creator>
  <cp:keywords/>
  <dc:description/>
  <cp:lastModifiedBy>Cameron Rehmani cameronrehmani@yahoo.com</cp:lastModifiedBy>
  <cp:revision>157</cp:revision>
  <dcterms:created xsi:type="dcterms:W3CDTF">2016-11-07T22:00:00Z</dcterms:created>
  <dcterms:modified xsi:type="dcterms:W3CDTF">2016-12-12T02:16:00Z</dcterms:modified>
</cp:coreProperties>
</file>