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F" w:rsidRDefault="00552873">
      <w:r>
        <w:rPr>
          <w:rFonts w:hint="eastAsia"/>
        </w:rPr>
        <w:t>7/17</w:t>
      </w:r>
      <w:r>
        <w:rPr>
          <w:rFonts w:hint="eastAsia"/>
        </w:rPr>
        <w:t>のミーティング</w:t>
      </w:r>
    </w:p>
    <w:p w:rsidR="00552873" w:rsidRDefault="00552873">
      <w:pPr>
        <w:rPr>
          <w:rFonts w:hint="eastAsia"/>
        </w:rPr>
      </w:pPr>
      <w:r>
        <w:rPr>
          <w:rFonts w:hint="eastAsia"/>
        </w:rPr>
        <w:t>＊振動班</w:t>
      </w:r>
    </w:p>
    <w:p w:rsidR="002D4F8F" w:rsidRDefault="002D4F8F">
      <w:r>
        <w:rPr>
          <w:noProof/>
        </w:rPr>
        <w:drawing>
          <wp:inline distT="0" distB="0" distL="0" distR="0">
            <wp:extent cx="1636755" cy="1891341"/>
            <wp:effectExtent l="19050" t="0" r="154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21" cy="189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というようなモデルにおいて。</w:t>
      </w:r>
    </w:p>
    <w:p w:rsidR="00552873" w:rsidRPr="00552873" w:rsidRDefault="00F51728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=k1A-k2</m:t>
          </m:r>
          <m:r>
            <m:rPr>
              <m:sty m:val="p"/>
            </m:rPr>
            <w:rPr>
              <w:rFonts w:ascii="Cambria Math" w:hAnsi="Cambria Math"/>
            </w:rPr>
            <m:t>B</m:t>
          </m:r>
        </m:oMath>
      </m:oMathPara>
    </w:p>
    <w:p w:rsidR="00552873" w:rsidRDefault="00F51728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=k3A-k1</m:t>
          </m:r>
          <m:r>
            <m:rPr>
              <m:sty m:val="p"/>
            </m:rPr>
            <w:rPr>
              <w:rFonts w:ascii="Cambria Math" w:hAnsi="Cambria Math"/>
            </w:rPr>
            <m:t>B</m:t>
          </m:r>
        </m:oMath>
      </m:oMathPara>
    </w:p>
    <w:p w:rsidR="005D5247" w:rsidRPr="005D5247" w:rsidRDefault="00F51728" w:rsidP="005D5247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=k4C-k5D+k7</m:t>
          </m:r>
          <m:r>
            <m:rPr>
              <m:sty m:val="p"/>
            </m:rPr>
            <w:rPr>
              <w:rFonts w:ascii="Cambria Math" w:hAnsi="Cambria Math"/>
            </w:rPr>
            <m:t>A</m:t>
          </m:r>
        </m:oMath>
      </m:oMathPara>
    </w:p>
    <w:p w:rsidR="005D5247" w:rsidRPr="005D5247" w:rsidRDefault="00F51728" w:rsidP="005D5247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=-k6C-k4</m:t>
          </m:r>
          <m:r>
            <m:rPr>
              <m:sty m:val="p"/>
            </m:rPr>
            <w:rPr>
              <w:rFonts w:ascii="Cambria Math" w:hAnsi="Cambria Math"/>
            </w:rPr>
            <m:t>D</m:t>
          </m:r>
        </m:oMath>
      </m:oMathPara>
    </w:p>
    <w:p w:rsidR="005D5247" w:rsidRDefault="005D5247" w:rsidP="005D5247">
      <w:r>
        <w:rPr>
          <w:rFonts w:hint="eastAsia"/>
        </w:rPr>
        <w:t>このモデルでは、ただの波の重ね合わせだった。（</w:t>
      </w:r>
      <w:r>
        <w:rPr>
          <w:rFonts w:hint="eastAsia"/>
        </w:rPr>
        <w:t>output</w:t>
      </w:r>
      <w:r>
        <w:rPr>
          <w:rFonts w:hint="eastAsia"/>
        </w:rPr>
        <w:t>は</w:t>
      </w:r>
      <w:r>
        <w:rPr>
          <w:rFonts w:hint="eastAsia"/>
        </w:rPr>
        <w:t>C</w:t>
      </w:r>
      <w:r>
        <w:rPr>
          <w:rFonts w:hint="eastAsia"/>
        </w:rPr>
        <w:t>）</w:t>
      </w:r>
    </w:p>
    <w:p w:rsidR="005D5247" w:rsidRDefault="005D5247" w:rsidP="005D5247">
      <w:r>
        <w:rPr>
          <w:rFonts w:hint="eastAsia"/>
        </w:rPr>
        <w:t>⇒閾値を持たせた応答。ｋ７が</w:t>
      </w:r>
      <w:r>
        <w:rPr>
          <w:rFonts w:hint="eastAsia"/>
        </w:rPr>
        <w:t>stop</w:t>
      </w:r>
      <w:r>
        <w:rPr>
          <w:rFonts w:hint="eastAsia"/>
        </w:rPr>
        <w:t>するとｋ６も止まる。ある瞬間になるとゼロになるように。</w:t>
      </w:r>
    </w:p>
    <w:p w:rsidR="005D5247" w:rsidRDefault="005D5247" w:rsidP="005D5247">
      <w:r>
        <w:rPr>
          <w:rFonts w:hint="eastAsia"/>
        </w:rPr>
        <w:t>なぜ</w:t>
      </w:r>
      <w:r>
        <w:rPr>
          <w:rFonts w:hint="eastAsia"/>
        </w:rPr>
        <w:t>simulation</w:t>
      </w:r>
      <w:r>
        <w:rPr>
          <w:rFonts w:hint="eastAsia"/>
        </w:rPr>
        <w:t>を行ったか？</w:t>
      </w:r>
    </w:p>
    <w:p w:rsidR="005D5247" w:rsidRPr="005D5247" w:rsidRDefault="005D5247" w:rsidP="005D5247">
      <w:r>
        <w:rPr>
          <w:rFonts w:hint="eastAsia"/>
        </w:rPr>
        <w:t>2</w:t>
      </w:r>
      <w:r>
        <w:rPr>
          <w:rFonts w:hint="eastAsia"/>
        </w:rPr>
        <w:t>つの振動の組み合わせでどんな波ができるか調べるため。</w:t>
      </w:r>
    </w:p>
    <w:p w:rsidR="005D5247" w:rsidRDefault="005D5247" w:rsidP="005D5247">
      <w:r>
        <w:rPr>
          <w:rFonts w:hint="eastAsia"/>
        </w:rPr>
        <w:t>⇒とりあえず</w:t>
      </w:r>
      <w:r>
        <w:rPr>
          <w:rFonts w:hint="eastAsia"/>
        </w:rPr>
        <w:t>Hasty</w:t>
      </w:r>
      <w:r>
        <w:rPr>
          <w:rFonts w:hint="eastAsia"/>
        </w:rPr>
        <w:t>のを作ってみよう。</w:t>
      </w:r>
    </w:p>
    <w:p w:rsidR="005D5247" w:rsidRDefault="005D5247" w:rsidP="005D5247">
      <w:r>
        <w:rPr>
          <w:rFonts w:hint="eastAsia"/>
        </w:rPr>
        <w:t>実験計画</w:t>
      </w:r>
    </w:p>
    <w:p w:rsidR="005D5247" w:rsidRDefault="005D5247" w:rsidP="005D5247">
      <w:r>
        <w:rPr>
          <w:rFonts w:hint="eastAsia"/>
        </w:rPr>
        <w:t>使用するもの</w:t>
      </w:r>
    </w:p>
    <w:p w:rsidR="005D5247" w:rsidRDefault="005D5247" w:rsidP="005D5247">
      <w:r>
        <w:rPr>
          <w:rFonts w:hint="eastAsia"/>
        </w:rPr>
        <w:t>①</w:t>
      </w:r>
      <w:proofErr w:type="spellStart"/>
      <w:r>
        <w:rPr>
          <w:rFonts w:hint="eastAsia"/>
        </w:rPr>
        <w:t>araC</w:t>
      </w:r>
      <w:proofErr w:type="spellEnd"/>
      <w:r>
        <w:rPr>
          <w:rFonts w:hint="eastAsia"/>
        </w:rPr>
        <w:t>・②</w:t>
      </w:r>
      <w:proofErr w:type="spellStart"/>
      <w:r>
        <w:rPr>
          <w:rFonts w:hint="eastAsia"/>
        </w:rPr>
        <w:t>lacI</w:t>
      </w:r>
      <w:proofErr w:type="spellEnd"/>
      <w:r>
        <w:rPr>
          <w:rFonts w:hint="eastAsia"/>
        </w:rPr>
        <w:t>（パーツとして存在）</w:t>
      </w:r>
    </w:p>
    <w:p w:rsidR="005D5247" w:rsidRDefault="005D5247" w:rsidP="005D5247">
      <w:r>
        <w:rPr>
          <w:rFonts w:hint="eastAsia"/>
        </w:rPr>
        <w:t>③</w:t>
      </w:r>
      <w:proofErr w:type="spellStart"/>
      <w:r>
        <w:rPr>
          <w:rFonts w:hint="eastAsia"/>
        </w:rPr>
        <w:t>yemGFP</w:t>
      </w:r>
      <w:proofErr w:type="spellEnd"/>
      <w:r>
        <w:rPr>
          <w:rFonts w:hint="eastAsia"/>
        </w:rPr>
        <w:t>・④</w:t>
      </w:r>
      <w:proofErr w:type="spellStart"/>
      <w:r>
        <w:rPr>
          <w:rFonts w:hint="eastAsia"/>
        </w:rPr>
        <w:t>degradaion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tag</w:t>
      </w:r>
      <w:r>
        <w:rPr>
          <w:rFonts w:hint="eastAsia"/>
        </w:rPr>
        <w:t>（</w:t>
      </w:r>
      <w:r>
        <w:rPr>
          <w:rFonts w:hint="eastAsia"/>
        </w:rPr>
        <w:t>SSRA</w:t>
      </w:r>
      <w:r>
        <w:rPr>
          <w:rFonts w:hint="eastAsia"/>
        </w:rPr>
        <w:t>）（これはプライマー二つ頼んでアニーリングで作るのもあり）・⑤</w:t>
      </w:r>
      <w:proofErr w:type="spellStart"/>
      <w:r>
        <w:rPr>
          <w:rFonts w:hint="eastAsia"/>
        </w:rPr>
        <w:t>lacI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araC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promoter</w:t>
      </w:r>
      <w:r>
        <w:rPr>
          <w:rFonts w:hint="eastAsia"/>
        </w:rPr>
        <w:t>（この三つはクローニング）</w:t>
      </w:r>
    </w:p>
    <w:p w:rsidR="005D5247" w:rsidRPr="005D5247" w:rsidRDefault="005D5247" w:rsidP="005D5247">
      <w:r>
        <w:rPr>
          <w:rFonts w:hint="eastAsia"/>
        </w:rPr>
        <w:t>↓</w:t>
      </w:r>
    </w:p>
    <w:p w:rsidR="005D5247" w:rsidRDefault="00EA30A4">
      <w:r>
        <w:rPr>
          <w:rFonts w:hint="eastAsia"/>
        </w:rPr>
        <w:t>promoter</w:t>
      </w:r>
      <w:r>
        <w:rPr>
          <w:rFonts w:hint="eastAsia"/>
        </w:rPr>
        <w:t>とか①・②とか</w:t>
      </w:r>
      <w:r>
        <w:rPr>
          <w:rFonts w:hint="eastAsia"/>
        </w:rPr>
        <w:t>SSRA</w:t>
      </w:r>
      <w:r>
        <w:rPr>
          <w:rFonts w:hint="eastAsia"/>
        </w:rPr>
        <w:t>とかをくっつける</w:t>
      </w:r>
    </w:p>
    <w:p w:rsidR="00EA30A4" w:rsidRDefault="00EA30A4">
      <w:r>
        <w:rPr>
          <w:rFonts w:hint="eastAsia"/>
        </w:rPr>
        <w:t>↓</w:t>
      </w:r>
    </w:p>
    <w:p w:rsidR="00EA30A4" w:rsidRDefault="00EA30A4">
      <w:r>
        <w:rPr>
          <w:rFonts w:hint="eastAsia"/>
        </w:rPr>
        <w:t>全部ひとつの大腸菌に導入</w:t>
      </w:r>
      <w:r w:rsidR="00381597">
        <w:rPr>
          <w:rFonts w:hint="eastAsia"/>
        </w:rPr>
        <w:t>（</w:t>
      </w:r>
      <w:r w:rsidR="00381597">
        <w:rPr>
          <w:rFonts w:hint="eastAsia"/>
        </w:rPr>
        <w:t>DH12S</w:t>
      </w:r>
      <w:r w:rsidR="00381597">
        <w:rPr>
          <w:rFonts w:hint="eastAsia"/>
        </w:rPr>
        <w:t>株が有望。もともと</w:t>
      </w:r>
      <w:proofErr w:type="spellStart"/>
      <w:r w:rsidR="00381597">
        <w:rPr>
          <w:rFonts w:hint="eastAsia"/>
        </w:rPr>
        <w:t>ara</w:t>
      </w:r>
      <w:proofErr w:type="spellEnd"/>
      <w:r w:rsidR="00381597">
        <w:rPr>
          <w:rFonts w:hint="eastAsia"/>
        </w:rPr>
        <w:t>や</w:t>
      </w:r>
      <w:proofErr w:type="spellStart"/>
      <w:r w:rsidR="00381597">
        <w:rPr>
          <w:rFonts w:hint="eastAsia"/>
        </w:rPr>
        <w:t>lacI</w:t>
      </w:r>
      <w:proofErr w:type="spellEnd"/>
      <w:r w:rsidR="00381597">
        <w:rPr>
          <w:rFonts w:hint="eastAsia"/>
        </w:rPr>
        <w:t>を抑制されている。）</w:t>
      </w:r>
    </w:p>
    <w:p w:rsidR="00EA30A4" w:rsidRDefault="00EA30A4">
      <w:r>
        <w:rPr>
          <w:rFonts w:hint="eastAsia"/>
        </w:rPr>
        <w:t>↓</w:t>
      </w:r>
    </w:p>
    <w:p w:rsidR="00EA30A4" w:rsidRDefault="00EA30A4">
      <w:r>
        <w:rPr>
          <w:rFonts w:hint="eastAsia"/>
        </w:rPr>
        <w:t>みどりに光る！</w:t>
      </w:r>
    </w:p>
    <w:p w:rsidR="00EA30A4" w:rsidRDefault="00EA30A4">
      <w:r>
        <w:rPr>
          <w:rFonts w:hint="eastAsia"/>
        </w:rPr>
        <w:lastRenderedPageBreak/>
        <w:t>ここまでにかかる時間・・・</w:t>
      </w:r>
      <w:r>
        <w:rPr>
          <w:rFonts w:hint="eastAsia"/>
        </w:rPr>
        <w:t>2</w:t>
      </w:r>
      <w:r>
        <w:rPr>
          <w:rFonts w:hint="eastAsia"/>
        </w:rPr>
        <w:t>週間かな。</w:t>
      </w:r>
    </w:p>
    <w:p w:rsidR="00EA30A4" w:rsidRDefault="00EA30A4">
      <w:r>
        <w:rPr>
          <w:rFonts w:hint="eastAsia"/>
        </w:rPr>
        <w:t>＊付加価値食品</w:t>
      </w:r>
    </w:p>
    <w:p w:rsidR="00EA30A4" w:rsidRDefault="00EA30A4">
      <w:r>
        <w:rPr>
          <w:rFonts w:hint="eastAsia"/>
        </w:rPr>
        <w:t>もっと簡単な方法見つかったよ！！</w:t>
      </w:r>
    </w:p>
    <w:p w:rsidR="00EA30A4" w:rsidRDefault="00EA30A4">
      <w:proofErr w:type="spellStart"/>
      <w:r>
        <w:rPr>
          <w:rFonts w:hint="eastAsia"/>
        </w:rPr>
        <w:t>S.diastaticus</w:t>
      </w:r>
      <w:proofErr w:type="spellEnd"/>
      <w:r>
        <w:rPr>
          <w:rFonts w:hint="eastAsia"/>
        </w:rPr>
        <w:t>（</w:t>
      </w:r>
      <w:r>
        <w:rPr>
          <w:rFonts w:hint="eastAsia"/>
        </w:rPr>
        <w:t>5106-9A</w:t>
      </w:r>
      <w:r>
        <w:rPr>
          <w:rFonts w:hint="eastAsia"/>
        </w:rPr>
        <w:t>）の</w:t>
      </w:r>
      <w:proofErr w:type="spellStart"/>
      <w:r>
        <w:rPr>
          <w:rFonts w:hint="eastAsia"/>
        </w:rPr>
        <w:t>genomeDNA</w:t>
      </w:r>
      <w:proofErr w:type="spellEnd"/>
      <w:r>
        <w:rPr>
          <w:rFonts w:hint="eastAsia"/>
        </w:rPr>
        <w:t>から</w:t>
      </w:r>
      <w:r>
        <w:rPr>
          <w:rFonts w:hint="eastAsia"/>
        </w:rPr>
        <w:t>STA1</w:t>
      </w:r>
      <w:r>
        <w:rPr>
          <w:rFonts w:hint="eastAsia"/>
        </w:rPr>
        <w:t>をクローニング</w:t>
      </w:r>
    </w:p>
    <w:p w:rsidR="00EA30A4" w:rsidRDefault="00EA30A4">
      <w:r>
        <w:rPr>
          <w:rFonts w:hint="eastAsia"/>
        </w:rPr>
        <w:t>酵母シャトルベクターに入れて（</w:t>
      </w:r>
      <w:r>
        <w:rPr>
          <w:rFonts w:hint="eastAsia"/>
        </w:rPr>
        <w:t>1</w:t>
      </w:r>
      <w:r>
        <w:rPr>
          <w:rFonts w:hint="eastAsia"/>
        </w:rPr>
        <w:t>日）、</w:t>
      </w:r>
      <w:proofErr w:type="spellStart"/>
      <w:r>
        <w:rPr>
          <w:rFonts w:hint="eastAsia"/>
        </w:rPr>
        <w:t>E.coli</w:t>
      </w:r>
      <w:proofErr w:type="spellEnd"/>
      <w:r>
        <w:rPr>
          <w:rFonts w:hint="eastAsia"/>
        </w:rPr>
        <w:t>で増やす（１晩）</w:t>
      </w:r>
    </w:p>
    <w:p w:rsidR="00EA30A4" w:rsidRDefault="00EA30A4">
      <w:r>
        <w:rPr>
          <w:rFonts w:hint="eastAsia"/>
        </w:rPr>
        <w:t>↓</w:t>
      </w:r>
    </w:p>
    <w:p w:rsidR="00EA30A4" w:rsidRDefault="00EA30A4">
      <w:r>
        <w:rPr>
          <w:rFonts w:hint="eastAsia"/>
        </w:rPr>
        <w:t>プラスミド抽出</w:t>
      </w:r>
    </w:p>
    <w:p w:rsidR="00EA30A4" w:rsidRDefault="00EA30A4">
      <w:r>
        <w:rPr>
          <w:rFonts w:hint="eastAsia"/>
        </w:rPr>
        <w:t>↓</w:t>
      </w:r>
    </w:p>
    <w:p w:rsidR="00EA30A4" w:rsidRDefault="00EA30A4">
      <w:pPr>
        <w:rPr>
          <w:rFonts w:hint="eastAsia"/>
        </w:rPr>
      </w:pPr>
      <w:proofErr w:type="spellStart"/>
      <w:r>
        <w:rPr>
          <w:rFonts w:hint="eastAsia"/>
        </w:rPr>
        <w:t>S.serevisiae</w:t>
      </w:r>
      <w:proofErr w:type="spellEnd"/>
      <w:r>
        <w:rPr>
          <w:rFonts w:hint="eastAsia"/>
        </w:rPr>
        <w:t>に入れる（１日）</w:t>
      </w:r>
    </w:p>
    <w:p w:rsidR="002D4F8F" w:rsidRDefault="002D4F8F">
      <w:pPr>
        <w:rPr>
          <w:rFonts w:hint="eastAsia"/>
        </w:rPr>
      </w:pPr>
    </w:p>
    <w:p w:rsidR="002D4F8F" w:rsidRDefault="002D4F8F">
      <w:pPr>
        <w:rPr>
          <w:rFonts w:hint="eastAsia"/>
        </w:rPr>
      </w:pPr>
      <w:r>
        <w:rPr>
          <w:rFonts w:hint="eastAsia"/>
        </w:rPr>
        <w:t>＊動脈硬化班</w:t>
      </w:r>
    </w:p>
    <w:p w:rsidR="002D4F8F" w:rsidRDefault="002D4F8F" w:rsidP="002D4F8F">
      <w:r>
        <w:rPr>
          <w:noProof/>
        </w:rPr>
        <w:pict>
          <v:group id="_x0000_s1026" style="position:absolute;left:0;text-align:left;margin-left:7.05pt;margin-top:13.9pt;width:362.6pt;height:49.9pt;z-index:251660288" coordorigin="1842,4423" coordsize="7252,998">
            <v:group id="_x0000_s1027" style="position:absolute;left:1842;top:4423;width:7252;height:947" coordorigin="1842,4423" coordsize="7252,947">
              <v:group id="_x0000_s1028" style="position:absolute;left:1842;top:4423;width:7252;height:947" coordorigin="1842,4423" coordsize="7252,947">
                <v:group id="_x0000_s1029" style="position:absolute;left:1842;top:4423;width:7252;height:805" coordorigin="1842,4579" coordsize="7252,805">
                  <v:group id="_x0000_s1030" style="position:absolute;left:1985;top:4579;width:7109;height:506" coordorigin="1985,4579" coordsize="7109,506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1" type="#_x0000_t32" style="position:absolute;left:1985;top:4891;width:7109;height:0" o:connectortype="straight" strokecolor="black [3200]" strokeweight="1pt">
                      <v:shadow type="perspective" color="#7f7f7f [1601]" offset="1pt" offset2="-3pt"/>
                    </v:shape>
                    <v:shapetype id="_x0000_t91" coordsize="21600,21600" o:spt="91" adj="15126,2912" path="m21600,6079l@0,0@0@1,12427@1qx,12158l,21600@4,21600@4,12158qy12427@2l@0@2@0,12158xe">
                      <v:stroke joinstyle="miter"/>
                      <v:formulas>
                        <v:f eqn="val #0"/>
                        <v:f eqn="val #1"/>
                        <v:f eqn="sum 12158 0 #1"/>
                        <v:f eqn="sum @2 0 #1"/>
                        <v:f eqn="prod @3 32768 32059"/>
                        <v:f eqn="prod @4 1 2"/>
                        <v:f eqn="sum 21600 0 #0"/>
                        <v:f eqn="prod @6 #1 6079"/>
                        <v:f eqn="sum @7 #0 0"/>
                      </v:formulas>
                      <v:path o:connecttype="custom" o:connectlocs="@0,0;@0,12158;@5,21600;21600,6079" o:connectangles="270,90,90,0" textboxrect="12427,@1,@8,@2;0,12158,@4,21600"/>
                      <v:handles>
                        <v:h position="#0,#1" xrange="12427,21600" yrange="0,6079"/>
                      </v:handles>
                    </v:shapetype>
                    <v:shape id="_x0000_s1032" type="#_x0000_t91" style="position:absolute;left:2737;top:4579;width:818;height:312" fillcolor="#92cddc [1944]" strokecolor="#4bacc6 [3208]" strokeweight="1pt">
                      <v:fill color2="#4bacc6 [3208]" focus="50%" type="gradient"/>
                      <v:shadow on="t" type="perspective" color="#205867 [1608]" offset="1pt" offset2="-3pt"/>
                      <v:textbox inset="5.85pt,.7pt,5.85pt,.7pt"/>
                    </v:shape>
                    <v:oval id="_x0000_s1033" style="position:absolute;left:3892;top:4761;width:441;height:247" fillcolor="#c2d69b [1942]" strokecolor="#9bbb59 [3206]" strokeweight="1pt">
                      <v:fill color2="#9bbb59 [3206]" focus="50%" type="gradient"/>
                      <v:shadow on="t" type="perspective" color="#4e6128 [1606]" offset="1pt" offset2="-3pt"/>
                      <v:textbox inset="5.85pt,.7pt,5.85pt,.7pt"/>
                    </v:oval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34" type="#_x0000_t13" style="position:absolute;left:4865;top:4696;width:1284;height:389" fillcolor="#b2a1c7 [1943]" strokecolor="#8064a2 [3207]" strokeweight="1pt">
                      <v:fill color2="#8064a2 [3207]" focus="50%" type="gradient"/>
                      <v:shadow on="t" type="perspective" color="#3f3151 [1607]" offset="1pt" offset2="-3pt"/>
                      <v:textbox inset="5.85pt,.7pt,5.85pt,.7pt"/>
                    </v:shape>
                    <v:oval id="_x0000_s1035" style="position:absolute;left:6992;top:4761;width:467;height:247" fillcolor="#d99594 [1941]" strokecolor="#c0504d [3205]" strokeweight="1pt">
                      <v:fill color2="#c0504d [3205]" focus="50%" type="gradient"/>
                      <v:shadow on="t" type="perspective" color="#622423 [1605]" offset="1pt" offset2="-3pt"/>
                      <v:textbox inset="5.85pt,.7pt,5.85pt,.7p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1842;top:5008;width:1843;height:376" stroked="f">
                    <v:textbox inset="5.85pt,.7pt,5.85pt,.7pt">
                      <w:txbxContent>
                        <w:p w:rsidR="002D4F8F" w:rsidRDefault="002D4F8F" w:rsidP="002D4F8F">
                          <w:r>
                            <w:rPr>
                              <w:rFonts w:hint="eastAsia"/>
                            </w:rPr>
                            <w:t>GAL1promoter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3685;top:4929;width:908;height:441" stroked="f">
                  <v:textbox inset="5.85pt,.7pt,5.85pt,.7pt">
                    <w:txbxContent>
                      <w:p w:rsidR="002D4F8F" w:rsidRDefault="002D4F8F" w:rsidP="002D4F8F">
                        <w:proofErr w:type="spellStart"/>
                        <w:r>
                          <w:rPr>
                            <w:rFonts w:hint="eastAsia"/>
                          </w:rPr>
                          <w:t>Kozak</w:t>
                        </w:r>
                        <w:proofErr w:type="spellEnd"/>
                      </w:p>
                    </w:txbxContent>
                  </v:textbox>
                </v:shape>
              </v:group>
              <v:shape id="_x0000_s1038" type="#_x0000_t202" style="position:absolute;left:4865;top:4980;width:1427;height:390" stroked="f">
                <v:textbox inset="5.85pt,.7pt,5.85pt,.7pt">
                  <w:txbxContent>
                    <w:p w:rsidR="002D4F8F" w:rsidRDefault="002D4F8F" w:rsidP="002D4F8F">
                      <w:r>
                        <w:rPr>
                          <w:rFonts w:hint="eastAsia"/>
                        </w:rPr>
                        <w:t>LDLR</w:t>
                      </w:r>
                    </w:p>
                  </w:txbxContent>
                </v:textbox>
              </v:shape>
            </v:group>
            <v:shape id="_x0000_s1039" type="#_x0000_t202" style="position:absolute;left:6681;top:4980;width:2413;height:441" stroked="f">
              <v:textbox inset="5.85pt,.7pt,5.85pt,.7pt">
                <w:txbxContent>
                  <w:p w:rsidR="002D4F8F" w:rsidRDefault="002D4F8F" w:rsidP="002D4F8F">
                    <w:r>
                      <w:rPr>
                        <w:rFonts w:hint="eastAsia"/>
                      </w:rPr>
                      <w:t>terminator</w:t>
                    </w:r>
                  </w:p>
                </w:txbxContent>
              </v:textbox>
            </v:shape>
          </v:group>
        </w:pict>
      </w:r>
      <w:r>
        <w:rPr>
          <w:rFonts w:hint="eastAsia"/>
        </w:rPr>
        <w:t>①</w:t>
      </w:r>
      <w:r>
        <w:rPr>
          <w:rFonts w:hint="eastAsia"/>
        </w:rPr>
        <w:t>LDLR</w:t>
      </w:r>
      <w:r>
        <w:rPr>
          <w:rFonts w:hint="eastAsia"/>
        </w:rPr>
        <w:t>を過剰発現するプラスミドの作成（</w:t>
      </w:r>
      <w:r>
        <w:rPr>
          <w:rFonts w:hint="eastAsia"/>
        </w:rPr>
        <w:t>7</w:t>
      </w:r>
      <w:r>
        <w:rPr>
          <w:rFonts w:hint="eastAsia"/>
        </w:rPr>
        <w:t>月から</w:t>
      </w:r>
      <w:r>
        <w:rPr>
          <w:rFonts w:hint="eastAsia"/>
        </w:rPr>
        <w:t>8</w:t>
      </w:r>
      <w:r>
        <w:rPr>
          <w:rFonts w:hint="eastAsia"/>
        </w:rPr>
        <w:t>月第一週）</w:t>
      </w:r>
    </w:p>
    <w:p w:rsidR="002D4F8F" w:rsidRPr="00A45B1F" w:rsidRDefault="002D4F8F" w:rsidP="002D4F8F"/>
    <w:p w:rsidR="002D4F8F" w:rsidRDefault="002D4F8F" w:rsidP="002D4F8F"/>
    <w:p w:rsidR="002D4F8F" w:rsidRDefault="002D4F8F" w:rsidP="002D4F8F"/>
    <w:p w:rsidR="002D4F8F" w:rsidRDefault="002D4F8F" w:rsidP="002D4F8F">
      <w:r>
        <w:rPr>
          <w:rFonts w:hint="eastAsia"/>
        </w:rPr>
        <w:t>上のようにコードしたプラスミドを作成する。</w:t>
      </w:r>
    </w:p>
    <w:p w:rsidR="002D4F8F" w:rsidRDefault="002D4F8F" w:rsidP="002D4F8F">
      <w:r>
        <w:rPr>
          <w:rFonts w:hint="eastAsia"/>
        </w:rPr>
        <w:t>・</w:t>
      </w:r>
      <w:r>
        <w:rPr>
          <w:rFonts w:hint="eastAsia"/>
        </w:rPr>
        <w:t>LDLR</w:t>
      </w:r>
      <w:r>
        <w:rPr>
          <w:rFonts w:hint="eastAsia"/>
        </w:rPr>
        <w:t>の</w:t>
      </w:r>
      <w:proofErr w:type="spellStart"/>
      <w:r>
        <w:rPr>
          <w:rFonts w:hint="eastAsia"/>
        </w:rPr>
        <w:t>biobrick</w:t>
      </w:r>
      <w:proofErr w:type="spellEnd"/>
      <w:r>
        <w:rPr>
          <w:rFonts w:hint="eastAsia"/>
        </w:rPr>
        <w:t>を作る。</w:t>
      </w:r>
    </w:p>
    <w:p w:rsidR="002D4F8F" w:rsidRDefault="002D4F8F" w:rsidP="002D4F8F">
      <w:r>
        <w:rPr>
          <w:rFonts w:hint="eastAsia"/>
        </w:rPr>
        <w:t>ヒト</w:t>
      </w:r>
      <w:r>
        <w:rPr>
          <w:rFonts w:hint="eastAsia"/>
        </w:rPr>
        <w:t>LDLR</w:t>
      </w:r>
      <w:r>
        <w:rPr>
          <w:rFonts w:hint="eastAsia"/>
        </w:rPr>
        <w:t>の</w:t>
      </w:r>
      <w:proofErr w:type="spellStart"/>
      <w:r>
        <w:rPr>
          <w:rFonts w:hint="eastAsia"/>
        </w:rPr>
        <w:t>cDNA</w:t>
      </w:r>
      <w:proofErr w:type="spellEnd"/>
      <w:r>
        <w:rPr>
          <w:rFonts w:hint="eastAsia"/>
        </w:rPr>
        <w:t>から両端に制限酵素サイト</w:t>
      </w:r>
      <w:proofErr w:type="spellStart"/>
      <w:r>
        <w:rPr>
          <w:rFonts w:hint="eastAsia"/>
        </w:rPr>
        <w:t>EcoRI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XbaI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SpeI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PstI</w:t>
      </w:r>
      <w:proofErr w:type="spellEnd"/>
      <w:r>
        <w:rPr>
          <w:rFonts w:hint="eastAsia"/>
        </w:rPr>
        <w:t>をもつ</w:t>
      </w:r>
      <w:r>
        <w:rPr>
          <w:rFonts w:hint="eastAsia"/>
        </w:rPr>
        <w:t>LDLR</w:t>
      </w:r>
      <w:r>
        <w:rPr>
          <w:rFonts w:hint="eastAsia"/>
        </w:rPr>
        <w:t>遺伝子を</w:t>
      </w:r>
      <w:r>
        <w:rPr>
          <w:rFonts w:hint="eastAsia"/>
        </w:rPr>
        <w:t>PCR</w:t>
      </w:r>
      <w:r>
        <w:rPr>
          <w:rFonts w:hint="eastAsia"/>
        </w:rPr>
        <w:t>により増やす。（</w:t>
      </w:r>
      <w:proofErr w:type="spellStart"/>
      <w:r>
        <w:rPr>
          <w:rFonts w:hint="eastAsia"/>
        </w:rPr>
        <w:t>EcoRI</w:t>
      </w:r>
      <w:proofErr w:type="spellEnd"/>
      <w:r>
        <w:rPr>
          <w:rFonts w:hint="eastAsia"/>
        </w:rPr>
        <w:t>と</w:t>
      </w:r>
      <w:proofErr w:type="spellStart"/>
      <w:r>
        <w:rPr>
          <w:rFonts w:hint="eastAsia"/>
        </w:rPr>
        <w:t>PstI</w:t>
      </w:r>
      <w:proofErr w:type="spellEnd"/>
      <w:r>
        <w:rPr>
          <w:rFonts w:hint="eastAsia"/>
        </w:rPr>
        <w:t>の制限酵素サイトがある。）</w:t>
      </w:r>
    </w:p>
    <w:p w:rsidR="002D4F8F" w:rsidRDefault="002D4F8F" w:rsidP="002D4F8F">
      <w:r>
        <w:rPr>
          <w:rFonts w:hint="eastAsia"/>
        </w:rPr>
        <w:t>↓</w:t>
      </w:r>
    </w:p>
    <w:p w:rsidR="002D4F8F" w:rsidRDefault="002D4F8F" w:rsidP="002D4F8F">
      <w:r>
        <w:rPr>
          <w:rFonts w:hint="eastAsia"/>
        </w:rPr>
        <w:t>PCR</w:t>
      </w:r>
      <w:r>
        <w:rPr>
          <w:rFonts w:hint="eastAsia"/>
        </w:rPr>
        <w:t>反応液から</w:t>
      </w:r>
      <w:r>
        <w:rPr>
          <w:rFonts w:hint="eastAsia"/>
        </w:rPr>
        <w:t>DNA</w:t>
      </w:r>
      <w:r>
        <w:rPr>
          <w:rFonts w:hint="eastAsia"/>
        </w:rPr>
        <w:t>を精製</w:t>
      </w:r>
    </w:p>
    <w:p w:rsidR="002D4F8F" w:rsidRDefault="002D4F8F" w:rsidP="002D4F8F">
      <w:r>
        <w:rPr>
          <w:rFonts w:hint="eastAsia"/>
        </w:rPr>
        <w:t>↓</w:t>
      </w:r>
    </w:p>
    <w:p w:rsidR="002D4F8F" w:rsidRDefault="002D4F8F" w:rsidP="002D4F8F">
      <w:r>
        <w:rPr>
          <w:rFonts w:hint="eastAsia"/>
        </w:rPr>
        <w:t>PCR</w:t>
      </w:r>
      <w:r>
        <w:rPr>
          <w:rFonts w:hint="eastAsia"/>
        </w:rPr>
        <w:t>産物と、</w:t>
      </w:r>
      <w:proofErr w:type="spellStart"/>
      <w:r>
        <w:rPr>
          <w:rFonts w:hint="eastAsia"/>
        </w:rPr>
        <w:t>iGEM</w:t>
      </w:r>
      <w:proofErr w:type="spellEnd"/>
      <w:r>
        <w:rPr>
          <w:rFonts w:hint="eastAsia"/>
        </w:rPr>
        <w:t>パーツを</w:t>
      </w:r>
      <w:r>
        <w:rPr>
          <w:rFonts w:hint="eastAsia"/>
        </w:rPr>
        <w:t>X</w:t>
      </w:r>
      <w:r>
        <w:rPr>
          <w:rFonts w:hint="eastAsia"/>
        </w:rPr>
        <w:t>と</w:t>
      </w:r>
      <w:r>
        <w:rPr>
          <w:rFonts w:hint="eastAsia"/>
        </w:rPr>
        <w:t>S</w:t>
      </w:r>
      <w:r>
        <w:rPr>
          <w:rFonts w:hint="eastAsia"/>
        </w:rPr>
        <w:t>で制限酵素処理をする。</w:t>
      </w:r>
    </w:p>
    <w:p w:rsidR="002D4F8F" w:rsidRDefault="002D4F8F" w:rsidP="002D4F8F">
      <w:r>
        <w:rPr>
          <w:rFonts w:hint="eastAsia"/>
        </w:rPr>
        <w:t>↓</w:t>
      </w:r>
    </w:p>
    <w:p w:rsidR="002D4F8F" w:rsidRDefault="002D4F8F" w:rsidP="002D4F8F">
      <w:r>
        <w:rPr>
          <w:rFonts w:hint="eastAsia"/>
        </w:rPr>
        <w:t>電気泳動にかけ、</w:t>
      </w:r>
      <w:r>
        <w:rPr>
          <w:rFonts w:hint="eastAsia"/>
        </w:rPr>
        <w:t>X</w:t>
      </w:r>
      <w:r>
        <w:rPr>
          <w:rFonts w:hint="eastAsia"/>
        </w:rPr>
        <w:t>と</w:t>
      </w:r>
      <w:r>
        <w:rPr>
          <w:rFonts w:hint="eastAsia"/>
        </w:rPr>
        <w:t>S</w:t>
      </w:r>
      <w:r>
        <w:rPr>
          <w:rFonts w:hint="eastAsia"/>
        </w:rPr>
        <w:t>で切れた</w:t>
      </w:r>
      <w:r>
        <w:rPr>
          <w:rFonts w:hint="eastAsia"/>
        </w:rPr>
        <w:t>LDLR</w:t>
      </w:r>
      <w:r>
        <w:rPr>
          <w:rFonts w:hint="eastAsia"/>
        </w:rPr>
        <w:t>の遺伝子と、</w:t>
      </w:r>
      <w:proofErr w:type="spellStart"/>
      <w:r>
        <w:rPr>
          <w:rFonts w:hint="eastAsia"/>
        </w:rPr>
        <w:t>iGEM</w:t>
      </w:r>
      <w:proofErr w:type="spellEnd"/>
      <w:r>
        <w:rPr>
          <w:rFonts w:hint="eastAsia"/>
        </w:rPr>
        <w:t>パーツの</w:t>
      </w:r>
      <w:r>
        <w:rPr>
          <w:rFonts w:hint="eastAsia"/>
        </w:rPr>
        <w:t>vector</w:t>
      </w:r>
      <w:r>
        <w:rPr>
          <w:rFonts w:hint="eastAsia"/>
        </w:rPr>
        <w:t>を切り出す。</w:t>
      </w:r>
    </w:p>
    <w:p w:rsidR="002D4F8F" w:rsidRDefault="002D4F8F" w:rsidP="002D4F8F">
      <w:r>
        <w:rPr>
          <w:rFonts w:hint="eastAsia"/>
        </w:rPr>
        <w:t>↓</w:t>
      </w:r>
    </w:p>
    <w:p w:rsidR="002D4F8F" w:rsidRDefault="002D4F8F" w:rsidP="002D4F8F">
      <w:r>
        <w:rPr>
          <w:rFonts w:hint="eastAsia"/>
        </w:rPr>
        <w:t>切り出したものをライゲーションする。</w:t>
      </w:r>
    </w:p>
    <w:p w:rsidR="002D4F8F" w:rsidRDefault="002D4F8F" w:rsidP="002D4F8F">
      <w:r>
        <w:rPr>
          <w:rFonts w:hint="eastAsia"/>
        </w:rPr>
        <w:t>↓</w:t>
      </w:r>
    </w:p>
    <w:p w:rsidR="002D4F8F" w:rsidRDefault="002D4F8F" w:rsidP="002D4F8F">
      <w:r>
        <w:rPr>
          <w:rFonts w:hint="eastAsia"/>
        </w:rPr>
        <w:t>電気泳動で確認</w:t>
      </w:r>
    </w:p>
    <w:p w:rsidR="002D4F8F" w:rsidRDefault="002D4F8F" w:rsidP="002D4F8F">
      <w:r>
        <w:rPr>
          <w:rFonts w:hint="eastAsia"/>
        </w:rPr>
        <w:t>＜同時に、</w:t>
      </w:r>
      <w:r>
        <w:rPr>
          <w:rFonts w:hint="eastAsia"/>
        </w:rPr>
        <w:t>GFP</w:t>
      </w:r>
      <w:r>
        <w:rPr>
          <w:rFonts w:hint="eastAsia"/>
        </w:rPr>
        <w:t>と</w:t>
      </w:r>
      <w:r>
        <w:rPr>
          <w:rFonts w:hint="eastAsia"/>
        </w:rPr>
        <w:t>fusion</w:t>
      </w:r>
      <w:r>
        <w:rPr>
          <w:rFonts w:hint="eastAsia"/>
        </w:rPr>
        <w:t>させたものも作る＞</w:t>
      </w:r>
    </w:p>
    <w:p w:rsidR="002D4F8F" w:rsidRDefault="002D4F8F" w:rsidP="002D4F8F">
      <w:r>
        <w:rPr>
          <w:rFonts w:hint="eastAsia"/>
        </w:rPr>
        <w:t>・</w:t>
      </w:r>
      <w:r>
        <w:rPr>
          <w:rFonts w:hint="eastAsia"/>
        </w:rPr>
        <w:t>terminator</w:t>
      </w:r>
      <w:r>
        <w:rPr>
          <w:rFonts w:hint="eastAsia"/>
        </w:rPr>
        <w:t>パーツの作成</w:t>
      </w:r>
    </w:p>
    <w:p w:rsidR="002D4F8F" w:rsidRDefault="002D4F8F" w:rsidP="002D4F8F">
      <w:proofErr w:type="spellStart"/>
      <w:r>
        <w:rPr>
          <w:rFonts w:hint="eastAsia"/>
        </w:rPr>
        <w:t>invitrogen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pYES2</w:t>
      </w:r>
      <w:r>
        <w:rPr>
          <w:rFonts w:hint="eastAsia"/>
        </w:rPr>
        <w:t>は</w:t>
      </w:r>
      <w:r>
        <w:rPr>
          <w:rFonts w:hint="eastAsia"/>
        </w:rPr>
        <w:t>Gal1promoter</w:t>
      </w:r>
      <w:r>
        <w:rPr>
          <w:rFonts w:hint="eastAsia"/>
        </w:rPr>
        <w:t>を使って</w:t>
      </w:r>
      <w:r>
        <w:rPr>
          <w:rFonts w:hint="eastAsia"/>
        </w:rPr>
        <w:t>terminator</w:t>
      </w:r>
      <w:r>
        <w:rPr>
          <w:rFonts w:hint="eastAsia"/>
        </w:rPr>
        <w:t>を</w:t>
      </w:r>
      <w:r>
        <w:rPr>
          <w:rFonts w:hint="eastAsia"/>
        </w:rPr>
        <w:t>Cyc1</w:t>
      </w:r>
      <w:r>
        <w:rPr>
          <w:rFonts w:hint="eastAsia"/>
        </w:rPr>
        <w:t>で行っている。</w:t>
      </w:r>
    </w:p>
    <w:p w:rsidR="002D4F8F" w:rsidRDefault="002D4F8F" w:rsidP="002D4F8F">
      <w:r>
        <w:rPr>
          <w:rFonts w:hint="eastAsia"/>
        </w:rPr>
        <w:t>この配列は</w:t>
      </w:r>
    </w:p>
    <w:p w:rsidR="002D4F8F" w:rsidRDefault="002D4F8F" w:rsidP="002D4F8F">
      <w:hyperlink r:id="rId7" w:history="1">
        <w:r w:rsidRPr="00676B56">
          <w:rPr>
            <w:rStyle w:val="aa"/>
          </w:rPr>
          <w:t>http://www.ncbi.nlm.nih.gov/nuccore/310741?ordinalpos=1&amp;itool=EntrezSystem2.PEntrez.Sequence.Sequence_ResultsPanel.Sequence_RVDocSum</w:t>
        </w:r>
      </w:hyperlink>
    </w:p>
    <w:p w:rsidR="002D4F8F" w:rsidRDefault="002D4F8F" w:rsidP="002D4F8F">
      <w:r>
        <w:rPr>
          <w:rFonts w:hint="eastAsia"/>
        </w:rPr>
        <w:t>より、</w:t>
      </w:r>
    </w:p>
    <w:p w:rsidR="002D4F8F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lastRenderedPageBreak/>
        <w:t>g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7"/>
          <w:szCs w:val="17"/>
        </w:rPr>
        <w:t xml:space="preserve">　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aattggtcga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tcaggtattg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ctgttatctg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atgagtatac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gttgtcctgg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ccacggcaga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agcacgctta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tcgctccaat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ttcccacaac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attagtcaac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tccgttaggc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ccttcattga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aagaaatgag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gtcatcaaat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gtcttccaat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gtgagatttt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gggccatttt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ttatagcaaa</w:t>
      </w:r>
      <w:proofErr w:type="spellEnd"/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7"/>
          <w:szCs w:val="17"/>
        </w:rPr>
        <w:t xml:space="preserve">　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gattgaataa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ggcgcatttt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tcttcaaagc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tttgcaaatt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aaagccttcg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agcgtcccaa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aaccttctca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agcaaggttt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tcagtataat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gttacatgcg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tacacgcgtc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tgtacagaaa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aaaaagaaaa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atttgaaata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taaataacgt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tcttaatact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aacataacta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taaaaaaata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aatagggacc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tagacttcag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gttgtctaac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tccttccttt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tcggttagag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cggatgtggg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gggagggcgt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gaatgtaagc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gtgacataac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taattacatg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atatcgacaa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aggaaaaggg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gcctgtttac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tcacaggctt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ttttcaagta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ggtaattaag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tcgtttctgt</w:t>
      </w:r>
      <w:proofErr w:type="spellEnd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 xml:space="preserve"> </w:t>
      </w:r>
      <w:proofErr w:type="spellStart"/>
      <w:r w:rsidRPr="00843CC1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ctttttcctt</w:t>
      </w:r>
      <w:proofErr w:type="spellEnd"/>
    </w:p>
    <w:p w:rsidR="002D4F8F" w:rsidRDefault="002D4F8F" w:rsidP="002D4F8F">
      <w:r>
        <w:rPr>
          <w:rFonts w:hint="eastAsia"/>
        </w:rPr>
        <w:t>（</w:t>
      </w:r>
      <w:r>
        <w:rPr>
          <w:rFonts w:hint="eastAsia"/>
        </w:rPr>
        <w:t>541</w:t>
      </w:r>
      <w:r>
        <w:rPr>
          <w:rFonts w:hint="eastAsia"/>
        </w:rPr>
        <w:t>塩基）</w:t>
      </w:r>
    </w:p>
    <w:p w:rsidR="002D4F8F" w:rsidRPr="00843CC1" w:rsidRDefault="002D4F8F" w:rsidP="002D4F8F">
      <w:proofErr w:type="spellStart"/>
      <w:r>
        <w:rPr>
          <w:rFonts w:hint="eastAsia"/>
        </w:rPr>
        <w:t>Pubmed</w:t>
      </w:r>
      <w:proofErr w:type="spellEnd"/>
      <w:r>
        <w:rPr>
          <w:rFonts w:hint="eastAsia"/>
        </w:rPr>
        <w:t>だと、</w:t>
      </w:r>
      <w:r>
        <w:rPr>
          <w:rFonts w:hint="eastAsia"/>
        </w:rPr>
        <w:t>S288C</w:t>
      </w:r>
      <w:r>
        <w:rPr>
          <w:rFonts w:hint="eastAsia"/>
        </w:rPr>
        <w:t>株にあるみたい</w:t>
      </w:r>
    </w:p>
    <w:p w:rsidR="002D4F8F" w:rsidRDefault="002D4F8F" w:rsidP="002D4F8F">
      <w:r>
        <w:rPr>
          <w:rFonts w:hint="eastAsia"/>
        </w:rPr>
        <w:t>・</w:t>
      </w:r>
      <w:r>
        <w:rPr>
          <w:rFonts w:hint="eastAsia"/>
        </w:rPr>
        <w:t>promoter</w:t>
      </w:r>
      <w:r>
        <w:rPr>
          <w:rFonts w:hint="eastAsia"/>
        </w:rPr>
        <w:t>＋</w:t>
      </w:r>
      <w:proofErr w:type="spellStart"/>
      <w:r>
        <w:rPr>
          <w:rFonts w:hint="eastAsia"/>
        </w:rPr>
        <w:t>Kozak</w:t>
      </w:r>
      <w:proofErr w:type="spellEnd"/>
      <w:r>
        <w:rPr>
          <w:rFonts w:hint="eastAsia"/>
        </w:rPr>
        <w:t>のパーツ（７</w:t>
      </w:r>
      <w:r>
        <w:rPr>
          <w:rFonts w:hint="eastAsia"/>
        </w:rPr>
        <w:t>D</w:t>
      </w:r>
      <w:r>
        <w:rPr>
          <w:rFonts w:hint="eastAsia"/>
        </w:rPr>
        <w:t>）と</w:t>
      </w:r>
      <w:r>
        <w:rPr>
          <w:rFonts w:hint="eastAsia"/>
        </w:rPr>
        <w:t>LDLR</w:t>
      </w:r>
      <w:r>
        <w:rPr>
          <w:rFonts w:hint="eastAsia"/>
        </w:rPr>
        <w:t>を組み合わせる。</w:t>
      </w:r>
    </w:p>
    <w:p w:rsidR="002D4F8F" w:rsidRDefault="002D4F8F" w:rsidP="002D4F8F">
      <w:r>
        <w:rPr>
          <w:rFonts w:hint="eastAsia"/>
        </w:rPr>
        <w:t>相同組み換えの利用（相同組み換えの確率は低い）</w:t>
      </w:r>
    </w:p>
    <w:p w:rsidR="002D4F8F" w:rsidRDefault="002D4F8F" w:rsidP="002D4F8F">
      <w:r w:rsidRPr="00632C8E">
        <w:t>http://www.iac.saga-u.ac.jp/lifescience/researches/research2.htm</w:t>
      </w:r>
    </w:p>
    <w:p w:rsidR="002D4F8F" w:rsidRDefault="002D4F8F" w:rsidP="002D4F8F">
      <w:r>
        <w:rPr>
          <w:rFonts w:hint="eastAsia"/>
        </w:rPr>
        <w:t>もしくは、</w:t>
      </w:r>
      <w:r>
        <w:rPr>
          <w:rFonts w:hint="eastAsia"/>
        </w:rPr>
        <w:t>X</w:t>
      </w:r>
      <w:r>
        <w:rPr>
          <w:rFonts w:hint="eastAsia"/>
        </w:rPr>
        <w:t>と</w:t>
      </w:r>
      <w:r>
        <w:rPr>
          <w:rFonts w:hint="eastAsia"/>
        </w:rPr>
        <w:t>S</w:t>
      </w:r>
      <w:r>
        <w:rPr>
          <w:rFonts w:hint="eastAsia"/>
        </w:rPr>
        <w:t>で切った後の</w:t>
      </w:r>
      <w:r>
        <w:rPr>
          <w:rFonts w:hint="eastAsia"/>
        </w:rPr>
        <w:t>LDLR</w:t>
      </w:r>
      <w:r>
        <w:rPr>
          <w:rFonts w:hint="eastAsia"/>
        </w:rPr>
        <w:t>を</w:t>
      </w:r>
      <w:proofErr w:type="spellStart"/>
      <w:r>
        <w:rPr>
          <w:rFonts w:hint="eastAsia"/>
        </w:rPr>
        <w:t>biobrick</w:t>
      </w:r>
      <w:proofErr w:type="spellEnd"/>
      <w:r>
        <w:rPr>
          <w:rFonts w:hint="eastAsia"/>
        </w:rPr>
        <w:t>にすべて使わずに残しておいて、</w:t>
      </w:r>
      <w:r>
        <w:rPr>
          <w:rFonts w:hint="eastAsia"/>
        </w:rPr>
        <w:t>S</w:t>
      </w:r>
      <w:r>
        <w:rPr>
          <w:rFonts w:hint="eastAsia"/>
        </w:rPr>
        <w:t>できった７</w:t>
      </w:r>
      <w:r>
        <w:rPr>
          <w:rFonts w:hint="eastAsia"/>
        </w:rPr>
        <w:t>D</w:t>
      </w:r>
      <w:r>
        <w:rPr>
          <w:rFonts w:hint="eastAsia"/>
        </w:rPr>
        <w:t>にこの</w:t>
      </w:r>
      <w:r>
        <w:rPr>
          <w:rFonts w:hint="eastAsia"/>
        </w:rPr>
        <w:t>LDLR</w:t>
      </w:r>
      <w:r>
        <w:rPr>
          <w:rFonts w:hint="eastAsia"/>
        </w:rPr>
        <w:t>を入れる。</w:t>
      </w:r>
    </w:p>
    <w:p w:rsidR="002D4F8F" w:rsidRPr="00632C8E" w:rsidRDefault="002D4F8F" w:rsidP="002D4F8F">
      <w:r>
        <w:rPr>
          <w:rFonts w:hint="eastAsia"/>
        </w:rPr>
        <w:t>（セルフライゲーションの確率が高い。）</w:t>
      </w:r>
    </w:p>
    <w:p w:rsidR="002D4F8F" w:rsidRDefault="002D4F8F" w:rsidP="002D4F8F">
      <w:r>
        <w:rPr>
          <w:rFonts w:hint="eastAsia"/>
        </w:rPr>
        <w:t>・</w:t>
      </w:r>
      <w:r>
        <w:rPr>
          <w:rFonts w:hint="eastAsia"/>
        </w:rPr>
        <w:t>terminator</w:t>
      </w:r>
      <w:r>
        <w:rPr>
          <w:rFonts w:hint="eastAsia"/>
        </w:rPr>
        <w:t>パーツに上のパーツを入れる</w:t>
      </w:r>
    </w:p>
    <w:p w:rsidR="002D4F8F" w:rsidRDefault="002D4F8F" w:rsidP="002D4F8F">
      <w:r>
        <w:rPr>
          <w:rFonts w:hint="eastAsia"/>
        </w:rPr>
        <w:t>・</w:t>
      </w:r>
      <w:r>
        <w:rPr>
          <w:rFonts w:hint="eastAsia"/>
        </w:rPr>
        <w:t>GFP</w:t>
      </w:r>
      <w:r>
        <w:rPr>
          <w:rFonts w:hint="eastAsia"/>
        </w:rPr>
        <w:t>の配列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ATGAGTAAAGGAGAAGAACTTTTCACTGGAGTTGTCCCAATTCTTGTTGAATTAGATGGTGATGTTAATG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GGCACAAATTTTCTGTCAGTGGAGAGGGTGAAGGTGATGCAACATACGGAAAACTTACCCTTAAATTTAT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TTGCACTACTGGAAAACTACCTGTTCCATGGCCAACACTTGTCACTACTTTCGGTTATGGTGTTCAATGC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TTTGCGAGATACCCAGATCATATGAAACAGCATGACTTTTTCAAGAGTGCCATGCCTGAAGGTTATGTAC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AGGAAAGAACTATATTTTTCAAAGATGACGGGAACTACAAGACACGTGCTGAAGTCAAGTTTGAAGGTGA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TACCCTTGTTAATAGAATCGAGTTAAAAGGTATTGATTTTAAAGAAGATGGAAACATTCTTGGACACAAA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TTGGAATACAACTATAACTCACACAATGTATACATCATGGCAGACAAACAAAAGAATGGAATCAAAGTTA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ACTTCAAAATTAGACACAACATTGAAGATGGAAGCGTTCAACTAGCAGACCATTATCAACAAAATACTCC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AATTGGCGATGGCCCTGTCCTTTTACCAGACAACCATTACCTGTCCACACAATCTGCCCTTTCGAAAGAT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CCCAACGAAAAGAGAGACCACATGGTCCTTCTTGAGTTTGTAACAGCTGCTGGGATTACACATGGCATGG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ATGAACTATACAAATAA</w:t>
      </w:r>
    </w:p>
    <w:p w:rsidR="002D4F8F" w:rsidRPr="00E80F98" w:rsidRDefault="002D4F8F" w:rsidP="002D4F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</w:pPr>
      <w:r w:rsidRPr="00E80F98">
        <w:rPr>
          <w:rFonts w:ascii="ＭＳ ゴシック" w:eastAsia="ＭＳ ゴシック" w:hAnsi="ＭＳ ゴシック" w:cs="ＭＳ ゴシック"/>
          <w:color w:val="000000"/>
          <w:kern w:val="0"/>
          <w:sz w:val="17"/>
          <w:szCs w:val="17"/>
        </w:rPr>
        <w:t>http://www.ncbi.nlm.nih.gov/nuccore/NC_011521.1/?from=4419&amp;to=5135&amp;report=fasta</w:t>
      </w:r>
    </w:p>
    <w:p w:rsidR="002D4F8F" w:rsidRPr="00E80F98" w:rsidRDefault="002D4F8F" w:rsidP="002D4F8F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proofErr w:type="spellStart"/>
      <w:r>
        <w:rPr>
          <w:rStyle w:val="tax1"/>
          <w:rFonts w:ascii="Arial" w:hAnsi="Arial" w:cs="Arial"/>
          <w:kern w:val="36"/>
          <w:sz w:val="22"/>
        </w:rPr>
        <w:t>Neisseria</w:t>
      </w:r>
      <w:proofErr w:type="spellEnd"/>
      <w:r>
        <w:rPr>
          <w:rStyle w:val="tax1"/>
          <w:rFonts w:ascii="Arial" w:hAnsi="Arial" w:cs="Arial"/>
          <w:kern w:val="36"/>
          <w:sz w:val="22"/>
        </w:rPr>
        <w:t xml:space="preserve"> </w:t>
      </w:r>
      <w:proofErr w:type="spellStart"/>
      <w:r>
        <w:rPr>
          <w:rStyle w:val="tax1"/>
          <w:rFonts w:ascii="Arial" w:hAnsi="Arial" w:cs="Arial"/>
          <w:kern w:val="36"/>
          <w:sz w:val="22"/>
        </w:rPr>
        <w:t>gonorrhoeae</w:t>
      </w:r>
      <w:proofErr w:type="spellEnd"/>
      <w:r>
        <w:rPr>
          <w:rFonts w:ascii="Arial" w:hAnsi="Arial" w:cs="Arial"/>
          <w:b/>
          <w:bCs/>
          <w:kern w:val="36"/>
          <w:sz w:val="22"/>
        </w:rPr>
        <w:t xml:space="preserve"> </w: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in;height:18.15pt" o:ole="">
            <v:imagedata r:id="rId8" o:title=""/>
          </v:shape>
          <w:control r:id="rId9" w:name="DefaultOcxName" w:shapeid="_x0000_i1043"/>
        </w:objec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 id="_x0000_i1042" type="#_x0000_t75" style="width:1in;height:18.15pt" o:ole="">
            <v:imagedata r:id="rId10" o:title=""/>
          </v:shape>
          <w:control r:id="rId11" w:name="DefaultOcxName1" w:shapeid="_x0000_i1042"/>
        </w:objec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 id="_x0000_i1041" type="#_x0000_t75" style="width:1in;height:18.15pt" o:ole="">
            <v:imagedata r:id="rId12" o:title=""/>
          </v:shape>
          <w:control r:id="rId13" w:name="DefaultOcxName2" w:shapeid="_x0000_i1041"/>
        </w:objec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 id="_x0000_i1040" type="#_x0000_t75" style="width:1in;height:18.15pt" o:ole="">
            <v:imagedata r:id="rId14" o:title=""/>
          </v:shape>
          <w:control r:id="rId15" w:name="DefaultOcxName3" w:shapeid="_x0000_i1040"/>
        </w:objec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 id="_x0000_i1039" type="#_x0000_t75" style="width:1in;height:18.15pt" o:ole="">
            <v:imagedata r:id="rId16" o:title=""/>
          </v:shape>
          <w:control r:id="rId17" w:name="DefaultOcxName4" w:shapeid="_x0000_i1039"/>
        </w:object>
      </w:r>
      <w:r w:rsidRPr="00E80F9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object w:dxaOrig="1440" w:dyaOrig="360">
          <v:shape id="_x0000_i1038" type="#_x0000_t75" style="width:1in;height:18.15pt" o:ole="">
            <v:imagedata r:id="rId18" o:title=""/>
          </v:shape>
          <w:control r:id="rId19" w:name="DefaultOcxName5" w:shapeid="_x0000_i1038"/>
        </w:object>
      </w:r>
    </w:p>
    <w:p w:rsidR="002D4F8F" w:rsidRDefault="002D4F8F" w:rsidP="002D4F8F"/>
    <w:p w:rsidR="002D4F8F" w:rsidRDefault="002D4F8F" w:rsidP="002D4F8F">
      <w:r>
        <w:rPr>
          <w:rFonts w:hint="eastAsia"/>
        </w:rPr>
        <w:t>②酵母にプラスミドを導入</w:t>
      </w:r>
    </w:p>
    <w:p w:rsidR="002D4F8F" w:rsidRDefault="002D4F8F" w:rsidP="002D4F8F">
      <w:r>
        <w:rPr>
          <w:rFonts w:hint="eastAsia"/>
        </w:rPr>
        <w:t>酢酸リチウム法や同じくザイモリエースを使った方法がある。</w:t>
      </w:r>
    </w:p>
    <w:p w:rsidR="002D4F8F" w:rsidRDefault="002D4F8F" w:rsidP="002D4F8F">
      <w:r>
        <w:rPr>
          <w:rFonts w:hint="eastAsia"/>
        </w:rPr>
        <w:t>③細胞壁をザイモリエースで溶かす（スフェロプラスト化）</w:t>
      </w:r>
    </w:p>
    <w:p w:rsidR="002D4F8F" w:rsidRDefault="002D4F8F" w:rsidP="002D4F8F">
      <w:r>
        <w:rPr>
          <w:rFonts w:hint="eastAsia"/>
        </w:rPr>
        <w:t>今のところ、</w:t>
      </w:r>
      <w:r>
        <w:rPr>
          <w:rFonts w:hint="eastAsia"/>
        </w:rPr>
        <w:t>10ng/ml</w:t>
      </w:r>
      <w:r>
        <w:rPr>
          <w:rFonts w:hint="eastAsia"/>
        </w:rPr>
        <w:t>から</w:t>
      </w:r>
      <w:r>
        <w:rPr>
          <w:rFonts w:hint="eastAsia"/>
        </w:rPr>
        <w:t>1mg/ml</w:t>
      </w:r>
      <w:r>
        <w:rPr>
          <w:rFonts w:hint="eastAsia"/>
        </w:rPr>
        <w:t>（かなり透過性が上がって、膨らむ。論文では小胞を顕微鏡で観察するためにこのくらい入れたみたい。）の幅がある。</w:t>
      </w:r>
      <w:r>
        <w:rPr>
          <w:rFonts w:hint="eastAsia"/>
        </w:rPr>
        <w:t>5mg/ml</w:t>
      </w:r>
      <w:r>
        <w:rPr>
          <w:rFonts w:hint="eastAsia"/>
        </w:rPr>
        <w:t>だと完全に溶けるみたい。また、膜タンパクの発現を調べるために、</w:t>
      </w:r>
      <w:r>
        <w:rPr>
          <w:rFonts w:hint="eastAsia"/>
        </w:rPr>
        <w:t>GFP</w:t>
      </w:r>
      <w:r>
        <w:rPr>
          <w:rFonts w:hint="eastAsia"/>
        </w:rPr>
        <w:t xml:space="preserve">　</w:t>
      </w:r>
      <w:r>
        <w:rPr>
          <w:rFonts w:hint="eastAsia"/>
        </w:rPr>
        <w:t>fusion</w:t>
      </w:r>
      <w:r>
        <w:rPr>
          <w:rFonts w:hint="eastAsia"/>
        </w:rPr>
        <w:t>タンパクを発現するのに、</w:t>
      </w:r>
      <w:r>
        <w:rPr>
          <w:rFonts w:hint="eastAsia"/>
        </w:rPr>
        <w:lastRenderedPageBreak/>
        <w:t>５０</w:t>
      </w:r>
      <w:r>
        <w:rPr>
          <w:rFonts w:hint="eastAsia"/>
        </w:rPr>
        <w:t>µg/g of wet cells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×</w:t>
      </w:r>
      <w:r>
        <w:rPr>
          <w:rFonts w:hint="eastAsia"/>
        </w:rPr>
        <w:t>10^7cell/ml</w:t>
      </w:r>
      <w:r>
        <w:rPr>
          <w:rFonts w:hint="eastAsia"/>
        </w:rPr>
        <w:t>まで増やしたもの。</w:t>
      </w:r>
      <w:r>
        <w:rPr>
          <w:rFonts w:hint="eastAsia"/>
        </w:rPr>
        <w:t>500ml</w:t>
      </w:r>
      <w:r>
        <w:rPr>
          <w:rFonts w:hint="eastAsia"/>
        </w:rPr>
        <w:t>分を遠心機で沈殿を取り、</w:t>
      </w:r>
      <w:r>
        <w:rPr>
          <w:rFonts w:hint="eastAsia"/>
        </w:rPr>
        <w:t>10ml</w:t>
      </w:r>
      <w:r>
        <w:rPr>
          <w:rFonts w:hint="eastAsia"/>
        </w:rPr>
        <w:t>の</w:t>
      </w:r>
      <w:r>
        <w:rPr>
          <w:rFonts w:hint="eastAsia"/>
        </w:rPr>
        <w:t>YEPD</w:t>
      </w:r>
      <w:r>
        <w:rPr>
          <w:rFonts w:hint="eastAsia"/>
        </w:rPr>
        <w:t>に溶かしたものに対して。）の割合で用いられていた。</w:t>
      </w:r>
    </w:p>
    <w:p w:rsidR="002D4F8F" w:rsidRDefault="002D4F8F" w:rsidP="002D4F8F">
      <w:r>
        <w:rPr>
          <w:rFonts w:hint="eastAsia"/>
        </w:rPr>
        <w:t>④ガラクトース培地において、誘導発現。</w:t>
      </w:r>
    </w:p>
    <w:p w:rsidR="002D4F8F" w:rsidRDefault="002D4F8F" w:rsidP="002D4F8F">
      <w:r>
        <w:rPr>
          <w:rFonts w:hint="eastAsia"/>
        </w:rPr>
        <w:t>⑤膜に挿入されたかを確認。</w:t>
      </w:r>
    </w:p>
    <w:p w:rsidR="002D4F8F" w:rsidRDefault="002D4F8F" w:rsidP="002D4F8F">
      <w:r>
        <w:rPr>
          <w:rFonts w:hint="eastAsia"/>
        </w:rPr>
        <w:t>GFP</w:t>
      </w:r>
      <w:r>
        <w:rPr>
          <w:rFonts w:hint="eastAsia"/>
        </w:rPr>
        <w:t>をくっつけた方の</w:t>
      </w:r>
      <w:r>
        <w:rPr>
          <w:rFonts w:hint="eastAsia"/>
        </w:rPr>
        <w:t>LDLR</w:t>
      </w:r>
      <w:r>
        <w:rPr>
          <w:rFonts w:hint="eastAsia"/>
        </w:rPr>
        <w:t>がどこに行くか。ただし、</w:t>
      </w:r>
      <w:r>
        <w:rPr>
          <w:rFonts w:hint="eastAsia"/>
        </w:rPr>
        <w:t>GFP</w:t>
      </w:r>
      <w:r>
        <w:rPr>
          <w:rFonts w:hint="eastAsia"/>
        </w:rPr>
        <w:t>をつけるとリソソームに運ばれることもあるみたい。（ここまで八月中に行えたら理想的）</w:t>
      </w:r>
    </w:p>
    <w:p w:rsidR="002D4F8F" w:rsidRDefault="002D4F8F" w:rsidP="002D4F8F">
      <w:r>
        <w:rPr>
          <w:rFonts w:hint="eastAsia"/>
        </w:rPr>
        <w:t>⑥</w:t>
      </w:r>
      <w:r>
        <w:rPr>
          <w:rFonts w:hint="eastAsia"/>
        </w:rPr>
        <w:t>LDL</w:t>
      </w:r>
      <w:r>
        <w:rPr>
          <w:rFonts w:hint="eastAsia"/>
        </w:rPr>
        <w:t>コレステロールを吸収するかを確認。</w:t>
      </w:r>
    </w:p>
    <w:p w:rsidR="002D4F8F" w:rsidRDefault="002D4F8F" w:rsidP="002D4F8F">
      <w:r>
        <w:rPr>
          <w:rFonts w:hint="eastAsia"/>
        </w:rPr>
        <w:t>LDL</w:t>
      </w:r>
      <w:r>
        <w:rPr>
          <w:rFonts w:hint="eastAsia"/>
        </w:rPr>
        <w:t>を</w:t>
      </w:r>
      <w:r>
        <w:rPr>
          <w:rFonts w:hint="eastAsia"/>
        </w:rPr>
        <w:t>RI</w:t>
      </w:r>
      <w:r>
        <w:rPr>
          <w:rFonts w:hint="eastAsia"/>
        </w:rPr>
        <w:t>ラベル。</w:t>
      </w:r>
    </w:p>
    <w:p w:rsidR="002D4F8F" w:rsidRDefault="002D4F8F" w:rsidP="002D4F8F">
      <w:r>
        <w:rPr>
          <w:rFonts w:hint="eastAsia"/>
        </w:rPr>
        <w:t>LDL</w:t>
      </w:r>
      <w:r>
        <w:rPr>
          <w:rFonts w:hint="eastAsia"/>
        </w:rPr>
        <w:t>濃度の変化。</w:t>
      </w:r>
    </w:p>
    <w:p w:rsidR="002D4F8F" w:rsidRPr="002D4F8F" w:rsidRDefault="002D4F8F">
      <w:r>
        <w:rPr>
          <w:rFonts w:hint="eastAsia"/>
        </w:rPr>
        <w:t>＜＜酵母の株はどれを使うかはまだ未定。化学生命工学科のテストが終わり次第、酵母のスペシャリストに質問に行く予定＞＞</w:t>
      </w:r>
    </w:p>
    <w:sectPr w:rsidR="002D4F8F" w:rsidRPr="002D4F8F" w:rsidSect="00C97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8F" w:rsidRDefault="002D4F8F" w:rsidP="002D4F8F">
      <w:r>
        <w:separator/>
      </w:r>
    </w:p>
  </w:endnote>
  <w:endnote w:type="continuationSeparator" w:id="0">
    <w:p w:rsidR="002D4F8F" w:rsidRDefault="002D4F8F" w:rsidP="002D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8F" w:rsidRDefault="002D4F8F" w:rsidP="002D4F8F">
      <w:r>
        <w:separator/>
      </w:r>
    </w:p>
  </w:footnote>
  <w:footnote w:type="continuationSeparator" w:id="0">
    <w:p w:rsidR="002D4F8F" w:rsidRDefault="002D4F8F" w:rsidP="002D4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873"/>
    <w:rsid w:val="001B0458"/>
    <w:rsid w:val="002D4F8F"/>
    <w:rsid w:val="00381597"/>
    <w:rsid w:val="003E1C93"/>
    <w:rsid w:val="003E218C"/>
    <w:rsid w:val="005206C5"/>
    <w:rsid w:val="00552873"/>
    <w:rsid w:val="005D5247"/>
    <w:rsid w:val="00C13A18"/>
    <w:rsid w:val="00C97E98"/>
    <w:rsid w:val="00EA30A4"/>
    <w:rsid w:val="00F5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8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5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28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D4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D4F8F"/>
  </w:style>
  <w:style w:type="paragraph" w:styleId="a8">
    <w:name w:val="footer"/>
    <w:basedOn w:val="a"/>
    <w:link w:val="a9"/>
    <w:uiPriority w:val="99"/>
    <w:semiHidden/>
    <w:unhideWhenUsed/>
    <w:rsid w:val="002D4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D4F8F"/>
  </w:style>
  <w:style w:type="character" w:styleId="aa">
    <w:name w:val="Hyperlink"/>
    <w:basedOn w:val="a0"/>
    <w:uiPriority w:val="99"/>
    <w:unhideWhenUsed/>
    <w:rsid w:val="002D4F8F"/>
    <w:rPr>
      <w:color w:val="0000FF" w:themeColor="hyperlink"/>
      <w:u w:val="single"/>
    </w:rPr>
  </w:style>
  <w:style w:type="character" w:customStyle="1" w:styleId="tax1">
    <w:name w:val="tax1"/>
    <w:basedOn w:val="a0"/>
    <w:rsid w:val="002D4F8F"/>
    <w:rPr>
      <w:b w:val="0"/>
      <w:bCs w:val="0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ncbi.nlm.nih.gov/nuccore/310741?ordinalpos=1&amp;itool=EntrezSystem2.PEntrez.Sequence.Sequence_ResultsPanel.Sequence_RVDocSum" TargetMode="Externa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馬谷千恵</dc:creator>
  <cp:lastModifiedBy>馬谷千恵</cp:lastModifiedBy>
  <cp:revision>3</cp:revision>
  <dcterms:created xsi:type="dcterms:W3CDTF">2009-07-17T15:36:00Z</dcterms:created>
  <dcterms:modified xsi:type="dcterms:W3CDTF">2009-07-18T05:16:00Z</dcterms:modified>
</cp:coreProperties>
</file>