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2C8" w:rsidRDefault="00AB6AC8" w:rsidP="00BC22C8">
      <w:pPr>
        <w:jc w:val="center"/>
        <w:rPr>
          <w:b/>
          <w:sz w:val="32"/>
          <w:szCs w:val="32"/>
        </w:rPr>
      </w:pPr>
      <w:r>
        <w:rPr>
          <w:b/>
          <w:sz w:val="32"/>
          <w:szCs w:val="32"/>
        </w:rPr>
        <w:t>Preparation of APTES-DSC Glass Coverslips</w:t>
      </w:r>
    </w:p>
    <w:p w:rsidR="00BC22C8" w:rsidRPr="000D33EA" w:rsidRDefault="00BC22C8" w:rsidP="000D33EA">
      <w:pPr>
        <w:pStyle w:val="NoSpacing"/>
        <w:rPr>
          <w:b/>
        </w:rPr>
      </w:pPr>
      <w:r w:rsidRPr="000D33EA">
        <w:rPr>
          <w:b/>
        </w:rPr>
        <w:t>Materials</w:t>
      </w:r>
    </w:p>
    <w:p w:rsidR="00062C2D" w:rsidRDefault="00062C2D" w:rsidP="000D33EA">
      <w:pPr>
        <w:pStyle w:val="NoSpacing"/>
        <w:sectPr w:rsidR="00062C2D" w:rsidSect="00917C1B">
          <w:pgSz w:w="12240" w:h="15840"/>
          <w:pgMar w:top="990" w:right="1440" w:bottom="810" w:left="1440" w:header="720" w:footer="720" w:gutter="0"/>
          <w:cols w:space="720"/>
          <w:docGrid w:linePitch="360"/>
        </w:sectPr>
      </w:pPr>
    </w:p>
    <w:p w:rsidR="000D33EA" w:rsidRDefault="00380252" w:rsidP="000D33EA">
      <w:pPr>
        <w:pStyle w:val="NoSpacing"/>
      </w:pPr>
      <w:r>
        <w:lastRenderedPageBreak/>
        <w:t>18 mm diameter no 2 glass coverslips</w:t>
      </w:r>
    </w:p>
    <w:p w:rsidR="000D33EA" w:rsidRDefault="005E127F" w:rsidP="000D33EA">
      <w:pPr>
        <w:pStyle w:val="NoSpacing"/>
      </w:pPr>
      <w:r>
        <w:t>Liquid n</w:t>
      </w:r>
      <w:r w:rsidR="000D33EA">
        <w:t>itrogen</w:t>
      </w:r>
    </w:p>
    <w:p w:rsidR="000D33EA" w:rsidRDefault="00380252" w:rsidP="000D33EA">
      <w:pPr>
        <w:pStyle w:val="NoSpacing"/>
      </w:pPr>
      <w:r>
        <w:t>(3-Aminopropyl)</w:t>
      </w:r>
      <w:proofErr w:type="spellStart"/>
      <w:r>
        <w:t>Triethoxysilane</w:t>
      </w:r>
      <w:proofErr w:type="spellEnd"/>
      <w:r>
        <w:t xml:space="preserve"> (APTES)</w:t>
      </w:r>
    </w:p>
    <w:p w:rsidR="00062C2D" w:rsidRDefault="00380252" w:rsidP="000D33EA">
      <w:pPr>
        <w:pStyle w:val="NoSpacing"/>
      </w:pPr>
      <w:r>
        <w:t>Mineral o</w:t>
      </w:r>
      <w:r w:rsidR="00062C2D">
        <w:t>il</w:t>
      </w:r>
    </w:p>
    <w:p w:rsidR="00062C2D" w:rsidRDefault="00062C2D" w:rsidP="000D33EA">
      <w:pPr>
        <w:pStyle w:val="NoSpacing"/>
      </w:pPr>
      <w:r>
        <w:t xml:space="preserve">Toluene </w:t>
      </w:r>
    </w:p>
    <w:p w:rsidR="00062C2D" w:rsidRDefault="00380252" w:rsidP="000D33EA">
      <w:pPr>
        <w:pStyle w:val="NoSpacing"/>
      </w:pPr>
      <w:r>
        <w:t>200 proof e</w:t>
      </w:r>
      <w:r w:rsidR="00062C2D">
        <w:t>thanol</w:t>
      </w:r>
      <w:r w:rsidR="005E127F">
        <w:tab/>
      </w:r>
      <w:r w:rsidR="005E127F">
        <w:tab/>
      </w:r>
      <w:r w:rsidR="005E127F">
        <w:tab/>
      </w:r>
    </w:p>
    <w:p w:rsidR="00062C2D" w:rsidRDefault="00062C2D" w:rsidP="000D33EA">
      <w:pPr>
        <w:pStyle w:val="NoSpacing"/>
      </w:pPr>
      <w:proofErr w:type="spellStart"/>
      <w:r>
        <w:lastRenderedPageBreak/>
        <w:t>Nanopure</w:t>
      </w:r>
      <w:proofErr w:type="spellEnd"/>
      <w:r>
        <w:t xml:space="preserve"> Water</w:t>
      </w:r>
    </w:p>
    <w:p w:rsidR="00062C2D" w:rsidRDefault="00380252" w:rsidP="000D33EA">
      <w:pPr>
        <w:pStyle w:val="NoSpacing"/>
      </w:pPr>
      <w:r>
        <w:t>N</w:t>
      </w:r>
      <w:proofErr w:type="gramStart"/>
      <w:r>
        <w:t>,N</w:t>
      </w:r>
      <w:proofErr w:type="gramEnd"/>
      <w:r>
        <w:t>-</w:t>
      </w:r>
      <w:proofErr w:type="spellStart"/>
      <w:r>
        <w:t>Disuccinimidyl</w:t>
      </w:r>
      <w:proofErr w:type="spellEnd"/>
      <w:r>
        <w:t xml:space="preserve"> carbonate (DSC)</w:t>
      </w:r>
    </w:p>
    <w:p w:rsidR="00062C2D" w:rsidRDefault="00380252" w:rsidP="000D33EA">
      <w:pPr>
        <w:pStyle w:val="NoSpacing"/>
      </w:pPr>
      <w:proofErr w:type="spellStart"/>
      <w:r>
        <w:t>Diisopropylethylamine</w:t>
      </w:r>
      <w:proofErr w:type="spellEnd"/>
      <w:r>
        <w:t xml:space="preserve"> (DIEA)</w:t>
      </w:r>
    </w:p>
    <w:p w:rsidR="00062C2D" w:rsidRDefault="00380252" w:rsidP="000D33EA">
      <w:pPr>
        <w:pStyle w:val="NoSpacing"/>
      </w:pPr>
      <w:r>
        <w:t>Dry a</w:t>
      </w:r>
      <w:r w:rsidR="00062C2D">
        <w:t>cetone</w:t>
      </w:r>
    </w:p>
    <w:p w:rsidR="00062C2D" w:rsidRDefault="00380252" w:rsidP="000D33EA">
      <w:pPr>
        <w:pStyle w:val="NoSpacing"/>
      </w:pPr>
      <w:r>
        <w:t>Phosphate Buffered Saline (PBS)</w:t>
      </w:r>
    </w:p>
    <w:p w:rsidR="00062C2D" w:rsidRDefault="005E127F" w:rsidP="000D33EA">
      <w:pPr>
        <w:pStyle w:val="NoSpacing"/>
        <w:rPr>
          <w:b/>
        </w:rPr>
        <w:sectPr w:rsidR="00062C2D" w:rsidSect="00917C1B">
          <w:type w:val="continuous"/>
          <w:pgSz w:w="12240" w:h="15840"/>
          <w:pgMar w:top="990" w:right="1440" w:bottom="810" w:left="1440" w:header="720" w:footer="720" w:gutter="0"/>
          <w:cols w:num="2" w:space="720"/>
          <w:docGrid w:linePitch="360"/>
        </w:sectPr>
      </w:pPr>
      <w:r>
        <w:t>12 well Costar plate (polystyrene)</w:t>
      </w:r>
    </w:p>
    <w:p w:rsidR="00062C2D" w:rsidRDefault="00062C2D" w:rsidP="000D33EA">
      <w:pPr>
        <w:pStyle w:val="NoSpacing"/>
        <w:rPr>
          <w:b/>
        </w:rPr>
      </w:pPr>
    </w:p>
    <w:p w:rsidR="00BC22C8" w:rsidRPr="00BC22C8" w:rsidRDefault="00BC22C8" w:rsidP="000D33EA">
      <w:pPr>
        <w:pStyle w:val="NoSpacing"/>
        <w:rPr>
          <w:b/>
        </w:rPr>
      </w:pPr>
      <w:r>
        <w:rPr>
          <w:b/>
        </w:rPr>
        <w:t>Procedure</w:t>
      </w:r>
    </w:p>
    <w:p w:rsidR="009620F9" w:rsidRDefault="005E127F" w:rsidP="00BC22C8">
      <w:pPr>
        <w:pStyle w:val="ListParagraph"/>
        <w:numPr>
          <w:ilvl w:val="0"/>
          <w:numId w:val="2"/>
        </w:numPr>
      </w:pPr>
      <w:r>
        <w:t>Oxygen plasma cleaning – always make sure that the chamber is free of any debris before using.</w:t>
      </w:r>
    </w:p>
    <w:p w:rsidR="00BC22C8" w:rsidRPr="001C7D8C" w:rsidRDefault="00BC22C8" w:rsidP="00BC22C8">
      <w:pPr>
        <w:pStyle w:val="ListParagraph"/>
        <w:numPr>
          <w:ilvl w:val="1"/>
          <w:numId w:val="2"/>
        </w:numPr>
        <w:rPr>
          <w:i/>
        </w:rPr>
      </w:pPr>
      <w:r w:rsidRPr="001C7D8C">
        <w:rPr>
          <w:i/>
        </w:rPr>
        <w:t>Make sure there is liquid nitrogen in the glass well covered in cloth</w:t>
      </w:r>
      <w:r w:rsidR="00882684">
        <w:rPr>
          <w:i/>
        </w:rPr>
        <w:t>.</w:t>
      </w:r>
    </w:p>
    <w:p w:rsidR="00BC22C8" w:rsidRDefault="00BC22C8" w:rsidP="00BC22C8">
      <w:pPr>
        <w:pStyle w:val="ListParagraph"/>
        <w:numPr>
          <w:ilvl w:val="1"/>
          <w:numId w:val="2"/>
        </w:numPr>
      </w:pPr>
      <w:r>
        <w:t xml:space="preserve">Place slips in </w:t>
      </w:r>
      <w:r w:rsidR="005E127F">
        <w:t xml:space="preserve">a </w:t>
      </w:r>
      <w:r>
        <w:t>12</w:t>
      </w:r>
      <w:r w:rsidR="005E127F">
        <w:t xml:space="preserve"> </w:t>
      </w:r>
      <w:r>
        <w:t xml:space="preserve">well plate, 2 per </w:t>
      </w:r>
      <w:r w:rsidR="00882684">
        <w:t>well</w:t>
      </w:r>
      <w:r>
        <w:t xml:space="preserve"> leaning against each other like this:  \/</w:t>
      </w:r>
    </w:p>
    <w:p w:rsidR="005E127F" w:rsidRDefault="005E127F" w:rsidP="005E127F">
      <w:pPr>
        <w:pStyle w:val="ListParagraph"/>
        <w:ind w:left="1080"/>
      </w:pPr>
      <w:r>
        <w:t>This ensures that both sides of each coverslip get cleaned without having to do it twice.</w:t>
      </w:r>
    </w:p>
    <w:p w:rsidR="00BC22C8" w:rsidRDefault="00BC22C8" w:rsidP="00BC22C8">
      <w:pPr>
        <w:pStyle w:val="ListParagraph"/>
        <w:numPr>
          <w:ilvl w:val="1"/>
          <w:numId w:val="2"/>
        </w:numPr>
      </w:pPr>
      <w:r>
        <w:t>Open</w:t>
      </w:r>
      <w:r w:rsidR="005E127F">
        <w:t xml:space="preserve"> the</w:t>
      </w:r>
      <w:r>
        <w:t xml:space="preserve"> red lever in back, point black lever down in front, push door shut</w:t>
      </w:r>
      <w:r w:rsidR="00F07F57">
        <w:t>.</w:t>
      </w:r>
    </w:p>
    <w:p w:rsidR="00BC22C8" w:rsidRDefault="00BC22C8" w:rsidP="00BC22C8">
      <w:pPr>
        <w:pStyle w:val="ListParagraph"/>
        <w:numPr>
          <w:ilvl w:val="1"/>
          <w:numId w:val="2"/>
        </w:numPr>
      </w:pPr>
      <w:r>
        <w:t>When the</w:t>
      </w:r>
      <w:r w:rsidR="005E127F">
        <w:t xml:space="preserve"> gauge reads less than 200 </w:t>
      </w:r>
      <w:proofErr w:type="spellStart"/>
      <w:r w:rsidR="005E127F">
        <w:t>mT</w:t>
      </w:r>
      <w:r>
        <w:t>orr</w:t>
      </w:r>
      <w:proofErr w:type="spellEnd"/>
      <w:r>
        <w:t xml:space="preserve"> turn </w:t>
      </w:r>
      <w:r w:rsidR="005E127F">
        <w:t xml:space="preserve">the </w:t>
      </w:r>
      <w:r>
        <w:t xml:space="preserve">power on, </w:t>
      </w:r>
      <w:r w:rsidR="005E127F">
        <w:t xml:space="preserve">the </w:t>
      </w:r>
      <w:r>
        <w:t>RF to</w:t>
      </w:r>
      <w:r w:rsidR="005E127F">
        <w:t xml:space="preserve"> high and </w:t>
      </w:r>
      <w:r>
        <w:t>open</w:t>
      </w:r>
      <w:r w:rsidR="005E127F">
        <w:t xml:space="preserve"> the oxygen gas valve (yellow)</w:t>
      </w:r>
      <w:r>
        <w:t xml:space="preserve"> </w:t>
      </w:r>
      <w:r>
        <w:rPr>
          <w:i/>
        </w:rPr>
        <w:t>slightly.</w:t>
      </w:r>
      <w:r w:rsidR="00882684">
        <w:t xml:space="preserve"> The pressure </w:t>
      </w:r>
      <w:r w:rsidR="00882684">
        <w:rPr>
          <w:i/>
        </w:rPr>
        <w:t>will</w:t>
      </w:r>
      <w:r w:rsidR="00882684">
        <w:t xml:space="preserve"> go up when you open the oxygen gas valve, just keep the pressure at or below 500 </w:t>
      </w:r>
      <w:proofErr w:type="spellStart"/>
      <w:r w:rsidR="00882684">
        <w:t>mTorr</w:t>
      </w:r>
      <w:proofErr w:type="spellEnd"/>
      <w:r w:rsidR="00882684">
        <w:t xml:space="preserve">. </w:t>
      </w:r>
      <w:r>
        <w:t>If it’s working plasma will be</w:t>
      </w:r>
      <w:r w:rsidR="00882684">
        <w:t xml:space="preserve"> reddish</w:t>
      </w:r>
      <w:r>
        <w:t xml:space="preserve"> purple. Treat </w:t>
      </w:r>
      <w:r w:rsidR="005E127F">
        <w:t xml:space="preserve">for </w:t>
      </w:r>
      <w:r>
        <w:t>10 minutes</w:t>
      </w:r>
      <w:r w:rsidR="00882684">
        <w:t xml:space="preserve">. </w:t>
      </w:r>
    </w:p>
    <w:p w:rsidR="00BC22C8" w:rsidRDefault="00264854" w:rsidP="00BC22C8">
      <w:pPr>
        <w:pStyle w:val="ListParagraph"/>
        <w:numPr>
          <w:ilvl w:val="1"/>
          <w:numId w:val="2"/>
        </w:numPr>
      </w:pPr>
      <w:r>
        <w:t>To finish, reverse steps</w:t>
      </w:r>
      <w:r w:rsidR="00606413">
        <w:t xml:space="preserve">: </w:t>
      </w:r>
      <w:r w:rsidR="00BC22C8">
        <w:t xml:space="preserve">close </w:t>
      </w:r>
      <w:r w:rsidR="00606413">
        <w:t xml:space="preserve">the </w:t>
      </w:r>
      <w:r w:rsidR="00BC22C8">
        <w:t>O</w:t>
      </w:r>
      <w:r w:rsidR="00BC22C8" w:rsidRPr="000D33EA">
        <w:rPr>
          <w:vertAlign w:val="subscript"/>
        </w:rPr>
        <w:t>2</w:t>
      </w:r>
      <w:r w:rsidR="00606413">
        <w:t xml:space="preserve"> valve, turn the RF switch to ‘off’</w:t>
      </w:r>
      <w:r w:rsidR="00BC22C8">
        <w:t xml:space="preserve">, turn off power, close </w:t>
      </w:r>
      <w:r w:rsidR="00606413">
        <w:t xml:space="preserve">the </w:t>
      </w:r>
      <w:r w:rsidR="00BC22C8">
        <w:t>red lever and</w:t>
      </w:r>
      <w:r w:rsidR="000D33EA">
        <w:t xml:space="preserve"> </w:t>
      </w:r>
      <w:r w:rsidR="00BC22C8">
        <w:t>point</w:t>
      </w:r>
      <w:r w:rsidR="00606413">
        <w:t xml:space="preserve"> the</w:t>
      </w:r>
      <w:r w:rsidR="00BC22C8">
        <w:t xml:space="preserve"> black lever up. Leave on</w:t>
      </w:r>
      <w:r w:rsidR="00606413">
        <w:t xml:space="preserve"> the</w:t>
      </w:r>
      <w:r w:rsidR="00BC22C8">
        <w:t xml:space="preserve"> vacuum pump and pump switch</w:t>
      </w:r>
      <w:r w:rsidR="00F07F57">
        <w:t>.</w:t>
      </w:r>
      <w:r w:rsidR="00BC22C8">
        <w:t xml:space="preserve"> </w:t>
      </w:r>
    </w:p>
    <w:p w:rsidR="00AB6AC8" w:rsidRPr="00BC22C8" w:rsidRDefault="00AB6AC8" w:rsidP="00AB6AC8">
      <w:pPr>
        <w:pStyle w:val="ListParagraph"/>
        <w:ind w:left="1080"/>
      </w:pPr>
      <w:bookmarkStart w:id="0" w:name="_GoBack"/>
      <w:bookmarkEnd w:id="0"/>
    </w:p>
    <w:p w:rsidR="00BC22C8" w:rsidRDefault="00F07F57" w:rsidP="00F07F57">
      <w:pPr>
        <w:pStyle w:val="ListParagraph"/>
        <w:numPr>
          <w:ilvl w:val="0"/>
          <w:numId w:val="2"/>
        </w:numPr>
      </w:pPr>
      <w:r>
        <w:t>Vapor phase silanization with APTES – perform within a few hours of the plasma treatment!</w:t>
      </w:r>
    </w:p>
    <w:p w:rsidR="00F07F57" w:rsidRDefault="00F07F57" w:rsidP="00AB6AC8">
      <w:pPr>
        <w:spacing w:line="240" w:lineRule="auto"/>
        <w:ind w:left="360"/>
        <w:contextualSpacing/>
      </w:pPr>
      <w:r>
        <w:t>Tube reactor method:</w:t>
      </w:r>
    </w:p>
    <w:p w:rsidR="00BC22C8" w:rsidRDefault="00BC22C8" w:rsidP="00AB6AC8">
      <w:pPr>
        <w:pStyle w:val="ListParagraph"/>
        <w:numPr>
          <w:ilvl w:val="2"/>
          <w:numId w:val="2"/>
        </w:numPr>
        <w:spacing w:line="240" w:lineRule="auto"/>
      </w:pPr>
      <w:r>
        <w:t xml:space="preserve">Dry slips and evaporation </w:t>
      </w:r>
      <w:r w:rsidR="00AB6AC8">
        <w:t>tube in vacuum oven at 110</w:t>
      </w:r>
      <w:r w:rsidR="00AB6AC8">
        <w:sym w:font="Symbol" w:char="F0B0"/>
      </w:r>
      <w:r w:rsidR="005B4453">
        <w:t>C for 10 minutes</w:t>
      </w:r>
      <w:r w:rsidR="00794029">
        <w:t>.</w:t>
      </w:r>
    </w:p>
    <w:p w:rsidR="005B4453" w:rsidRDefault="005B4453" w:rsidP="00AB6AC8">
      <w:pPr>
        <w:pStyle w:val="ListParagraph"/>
        <w:numPr>
          <w:ilvl w:val="2"/>
          <w:numId w:val="2"/>
        </w:numPr>
        <w:spacing w:line="240" w:lineRule="auto"/>
      </w:pPr>
      <w:r>
        <w:t>Heat mineral oil to 90</w:t>
      </w:r>
      <w:r w:rsidR="00AB6AC8">
        <w:sym w:font="Symbol" w:char="F0B0"/>
      </w:r>
      <w:r>
        <w:t>C on hotplate with stir bar</w:t>
      </w:r>
      <w:r w:rsidR="00794029">
        <w:t>.</w:t>
      </w:r>
    </w:p>
    <w:p w:rsidR="005B4453" w:rsidRDefault="005B4453" w:rsidP="00AB6AC8">
      <w:pPr>
        <w:pStyle w:val="ListParagraph"/>
        <w:numPr>
          <w:ilvl w:val="2"/>
          <w:numId w:val="2"/>
        </w:numPr>
        <w:spacing w:line="240" w:lineRule="auto"/>
      </w:pPr>
      <w:r>
        <w:t xml:space="preserve">Measure </w:t>
      </w:r>
      <w:r w:rsidR="00794029">
        <w:t>0</w:t>
      </w:r>
      <w:r w:rsidR="008757F2">
        <w:t>.</w:t>
      </w:r>
      <w:r>
        <w:t>5 m</w:t>
      </w:r>
      <w:r w:rsidR="00794029">
        <w:t>L of APTES into the tube, transfer coverslips to coverslip holder and place in tube, cap and seal with clamp and then</w:t>
      </w:r>
      <w:r>
        <w:t xml:space="preserve"> allow </w:t>
      </w:r>
      <w:proofErr w:type="gramStart"/>
      <w:r>
        <w:t>to react</w:t>
      </w:r>
      <w:proofErr w:type="gramEnd"/>
      <w:r>
        <w:t xml:space="preserve"> overnight</w:t>
      </w:r>
      <w:r w:rsidR="00794029">
        <w:t xml:space="preserve">, 16-18 hours minimum. </w:t>
      </w:r>
    </w:p>
    <w:p w:rsidR="00F07F57" w:rsidRDefault="00F07F57" w:rsidP="00AB6AC8">
      <w:pPr>
        <w:pStyle w:val="ListParagraph"/>
        <w:spacing w:line="240" w:lineRule="auto"/>
        <w:ind w:left="1800"/>
      </w:pPr>
    </w:p>
    <w:p w:rsidR="00F07F57" w:rsidRDefault="00F07F57" w:rsidP="00AB6AC8">
      <w:pPr>
        <w:pStyle w:val="ListParagraph"/>
        <w:spacing w:line="240" w:lineRule="auto"/>
        <w:ind w:left="360"/>
      </w:pPr>
      <w:r>
        <w:t xml:space="preserve">Tissue culture plate method: </w:t>
      </w:r>
    </w:p>
    <w:p w:rsidR="00AB6AC8" w:rsidRDefault="00AB6AC8" w:rsidP="00AB6AC8">
      <w:pPr>
        <w:pStyle w:val="ListParagraph"/>
        <w:spacing w:line="240" w:lineRule="auto"/>
        <w:ind w:left="360"/>
      </w:pPr>
    </w:p>
    <w:p w:rsidR="00F07F57" w:rsidRDefault="00F07F57" w:rsidP="00AB6AC8">
      <w:pPr>
        <w:pStyle w:val="ListParagraph"/>
        <w:numPr>
          <w:ilvl w:val="0"/>
          <w:numId w:val="3"/>
        </w:numPr>
        <w:spacing w:line="240" w:lineRule="auto"/>
        <w:ind w:hanging="180"/>
      </w:pPr>
      <w:r>
        <w:t xml:space="preserve">With the coverslips still in the TC plate used for the oxygen plasma treatment, put 100 </w:t>
      </w:r>
      <w:proofErr w:type="spellStart"/>
      <w:r>
        <w:t>uL</w:t>
      </w:r>
      <w:proofErr w:type="spellEnd"/>
      <w:r>
        <w:t xml:space="preserve"> of APTES into the spaces between wells (600 </w:t>
      </w:r>
      <w:proofErr w:type="spellStart"/>
      <w:r>
        <w:t>ul</w:t>
      </w:r>
      <w:proofErr w:type="spellEnd"/>
      <w:r>
        <w:t xml:space="preserve"> total), place the cover on the plate and seal the cover with two layers of tape. </w:t>
      </w:r>
    </w:p>
    <w:p w:rsidR="00F07F57" w:rsidRDefault="00F07F57" w:rsidP="00AB6AC8">
      <w:pPr>
        <w:pStyle w:val="ListParagraph"/>
        <w:numPr>
          <w:ilvl w:val="0"/>
          <w:numId w:val="3"/>
        </w:numPr>
        <w:spacing w:line="240" w:lineRule="auto"/>
        <w:ind w:hanging="180"/>
      </w:pPr>
      <w:r>
        <w:t>Wrap the entire plate in double layer aluminum foil</w:t>
      </w:r>
    </w:p>
    <w:p w:rsidR="00F07F57" w:rsidRDefault="00F07F57" w:rsidP="00AB6AC8">
      <w:pPr>
        <w:pStyle w:val="ListParagraph"/>
        <w:numPr>
          <w:ilvl w:val="0"/>
          <w:numId w:val="3"/>
        </w:numPr>
        <w:spacing w:line="240" w:lineRule="auto"/>
        <w:ind w:hanging="180"/>
      </w:pPr>
      <w:r>
        <w:t>Pla</w:t>
      </w:r>
      <w:r w:rsidR="00E92B9C">
        <w:t>ce in an oven at 90</w:t>
      </w:r>
      <w:r w:rsidR="00AB6AC8">
        <w:sym w:font="Symbol" w:char="F0B0"/>
      </w:r>
      <w:r w:rsidR="00E92B9C">
        <w:t xml:space="preserve">C overnight, 16-18 hours minimum. </w:t>
      </w:r>
    </w:p>
    <w:p w:rsidR="00AB6AC8" w:rsidRDefault="00AB6AC8" w:rsidP="00AB6AC8">
      <w:pPr>
        <w:pStyle w:val="ListParagraph"/>
        <w:spacing w:line="240" w:lineRule="auto"/>
        <w:ind w:left="1800"/>
      </w:pPr>
    </w:p>
    <w:p w:rsidR="005B4453" w:rsidRDefault="003C1018" w:rsidP="005B4453">
      <w:pPr>
        <w:pStyle w:val="ListParagraph"/>
        <w:numPr>
          <w:ilvl w:val="0"/>
          <w:numId w:val="2"/>
        </w:numPr>
      </w:pPr>
      <w:r>
        <w:t xml:space="preserve">Wash coverslips. </w:t>
      </w:r>
      <w:r w:rsidR="00917C1B" w:rsidRPr="00BC22C8">
        <w:t xml:space="preserve"> </w:t>
      </w:r>
    </w:p>
    <w:p w:rsidR="009620F9" w:rsidRDefault="005B4453" w:rsidP="005B4453">
      <w:pPr>
        <w:pStyle w:val="ListParagraph"/>
        <w:numPr>
          <w:ilvl w:val="1"/>
          <w:numId w:val="2"/>
        </w:numPr>
      </w:pPr>
      <w:r>
        <w:t xml:space="preserve">Wash in a </w:t>
      </w:r>
      <w:r w:rsidR="00AB6AC8">
        <w:t>6</w:t>
      </w:r>
      <w:r>
        <w:t xml:space="preserve">00 mL glass beaker with roughly 200 mL of toluene followed by ethanol and then </w:t>
      </w:r>
      <w:proofErr w:type="spellStart"/>
      <w:r w:rsidR="003C1018">
        <w:t>N</w:t>
      </w:r>
      <w:r>
        <w:t>ano</w:t>
      </w:r>
      <w:r w:rsidR="003C1018">
        <w:t>P</w:t>
      </w:r>
      <w:r>
        <w:t>ure</w:t>
      </w:r>
      <w:proofErr w:type="spellEnd"/>
      <w:r>
        <w:t xml:space="preserve"> water</w:t>
      </w:r>
      <w:r w:rsidR="003C1018">
        <w:t>. Blow off excess water with N</w:t>
      </w:r>
      <w:r w:rsidR="003C1018">
        <w:rPr>
          <w:vertAlign w:val="subscript"/>
        </w:rPr>
        <w:t>2</w:t>
      </w:r>
      <w:r w:rsidR="003C1018">
        <w:t xml:space="preserve"> gas. </w:t>
      </w:r>
    </w:p>
    <w:p w:rsidR="005B4453" w:rsidRDefault="003C1018" w:rsidP="005B4453">
      <w:pPr>
        <w:pStyle w:val="ListParagraph"/>
        <w:numPr>
          <w:ilvl w:val="1"/>
          <w:numId w:val="2"/>
        </w:numPr>
      </w:pPr>
      <w:r>
        <w:t>Dry in vacuum oven, at 115</w:t>
      </w:r>
      <w:r w:rsidR="00AB6AC8">
        <w:sym w:font="Symbol" w:char="F0B0"/>
      </w:r>
      <w:r>
        <w:t>C under vacuum, for about 1 hour. It is a good practice to flush once with N</w:t>
      </w:r>
      <w:r>
        <w:softHyphen/>
      </w:r>
      <w:r>
        <w:rPr>
          <w:vertAlign w:val="subscript"/>
        </w:rPr>
        <w:t>2</w:t>
      </w:r>
      <w:r>
        <w:t xml:space="preserve"> gas i.e. evacuate the chamber, fill with N</w:t>
      </w:r>
      <w:r>
        <w:rPr>
          <w:vertAlign w:val="subscript"/>
        </w:rPr>
        <w:t>2</w:t>
      </w:r>
      <w:r>
        <w:t xml:space="preserve"> gas, then evacuate again. This should minimize the amount of water vapor present. </w:t>
      </w:r>
    </w:p>
    <w:p w:rsidR="00AB6AC8" w:rsidRDefault="00AB6AC8" w:rsidP="00AB6AC8">
      <w:pPr>
        <w:pStyle w:val="ListParagraph"/>
        <w:ind w:left="1080"/>
      </w:pPr>
    </w:p>
    <w:p w:rsidR="00AB6AC8" w:rsidRPr="00BC22C8" w:rsidRDefault="00AB6AC8" w:rsidP="00AB6AC8">
      <w:pPr>
        <w:pStyle w:val="ListParagraph"/>
        <w:ind w:left="1080"/>
      </w:pPr>
    </w:p>
    <w:p w:rsidR="005B4453" w:rsidRDefault="005B4453" w:rsidP="005B4453">
      <w:pPr>
        <w:pStyle w:val="ListParagraph"/>
        <w:numPr>
          <w:ilvl w:val="0"/>
          <w:numId w:val="2"/>
        </w:numPr>
      </w:pPr>
      <w:r>
        <w:lastRenderedPageBreak/>
        <w:t>DSC treatment</w:t>
      </w:r>
      <w:r w:rsidR="00464F20">
        <w:t>.</w:t>
      </w:r>
    </w:p>
    <w:p w:rsidR="00464F20" w:rsidRDefault="00464F20" w:rsidP="005B4453">
      <w:pPr>
        <w:pStyle w:val="ListParagraph"/>
        <w:numPr>
          <w:ilvl w:val="1"/>
          <w:numId w:val="2"/>
        </w:numPr>
      </w:pPr>
      <w:r>
        <w:t>In a dry 600 mL beaker, combine 0.2</w:t>
      </w:r>
      <w:r w:rsidR="00917C1B" w:rsidRPr="00BC22C8">
        <w:t xml:space="preserve"> g DSC, </w:t>
      </w:r>
      <w:r>
        <w:t>0.67 mL DIEA</w:t>
      </w:r>
      <w:r w:rsidR="00917C1B" w:rsidRPr="00BC22C8">
        <w:t xml:space="preserve"> and </w:t>
      </w:r>
      <w:r>
        <w:t>19.3</w:t>
      </w:r>
      <w:r w:rsidR="00917C1B" w:rsidRPr="00BC22C8">
        <w:t xml:space="preserve"> mL dry acetone</w:t>
      </w:r>
      <w:r>
        <w:t xml:space="preserve">. This is sufficient for at least 24 coverslips. </w:t>
      </w:r>
    </w:p>
    <w:p w:rsidR="005B4453" w:rsidRDefault="00464F20" w:rsidP="005B4453">
      <w:pPr>
        <w:pStyle w:val="ListParagraph"/>
        <w:numPr>
          <w:ilvl w:val="1"/>
          <w:numId w:val="2"/>
        </w:numPr>
      </w:pPr>
      <w:r>
        <w:t>Transfer dried coverslips to the beaker.</w:t>
      </w:r>
    </w:p>
    <w:p w:rsidR="00464F20" w:rsidRDefault="00464F20" w:rsidP="005B4453">
      <w:pPr>
        <w:pStyle w:val="ListParagraph"/>
        <w:numPr>
          <w:ilvl w:val="1"/>
          <w:numId w:val="2"/>
        </w:numPr>
      </w:pPr>
      <w:r>
        <w:t xml:space="preserve">Cover the top tightly with double layered aluminum foil, then wrap the entire beaker with double layered aluminum. This is to prevent acetone vapors from getting into the air and possibly damaging incubators. </w:t>
      </w:r>
    </w:p>
    <w:p w:rsidR="009620F9" w:rsidRDefault="00464F20" w:rsidP="005B4453">
      <w:pPr>
        <w:pStyle w:val="ListParagraph"/>
        <w:numPr>
          <w:ilvl w:val="1"/>
          <w:numId w:val="2"/>
        </w:numPr>
      </w:pPr>
      <w:r>
        <w:t xml:space="preserve">Shake the solution and coverslips at 100 RPM for ~2 hours at room temperature. </w:t>
      </w:r>
    </w:p>
    <w:p w:rsidR="00C34F31" w:rsidRDefault="00C34F31" w:rsidP="005B4453">
      <w:pPr>
        <w:pStyle w:val="ListParagraph"/>
        <w:numPr>
          <w:ilvl w:val="1"/>
          <w:numId w:val="2"/>
        </w:numPr>
      </w:pPr>
      <w:r>
        <w:t>Rinse the coverslips in acetone at least 3 times. Transfer to coverslip rack or an aluminum foil lined surface and dry under vacuum for 1 hour at 115C. Flush the chamber with N</w:t>
      </w:r>
      <w:r>
        <w:rPr>
          <w:vertAlign w:val="subscript"/>
        </w:rPr>
        <w:t>2</w:t>
      </w:r>
      <w:r>
        <w:t xml:space="preserve"> gas first.</w:t>
      </w:r>
    </w:p>
    <w:p w:rsidR="00AB6AC8" w:rsidRPr="00BC22C8" w:rsidRDefault="00AB6AC8" w:rsidP="00AB6AC8">
      <w:pPr>
        <w:pStyle w:val="ListParagraph"/>
        <w:ind w:left="1080"/>
      </w:pPr>
    </w:p>
    <w:p w:rsidR="000D33EA" w:rsidRDefault="00D95018" w:rsidP="000D33EA">
      <w:pPr>
        <w:pStyle w:val="ListParagraph"/>
        <w:numPr>
          <w:ilvl w:val="0"/>
          <w:numId w:val="2"/>
        </w:numPr>
      </w:pPr>
      <w:r>
        <w:t xml:space="preserve">Coupling – must be performed in a humid environment to ensure the solution does not evaporate. The following steps can be applied to protein treatment, antibody treatment, or any other surface treatment. </w:t>
      </w:r>
      <w:r w:rsidR="0067055A" w:rsidRPr="0067055A">
        <w:rPr>
          <w:b/>
        </w:rPr>
        <w:t>The coverslips surface chemistry will degrade in a matter of hours in an aqueous environment so they must be kept under vacuum or nitrogen until immediately before use.</w:t>
      </w:r>
    </w:p>
    <w:p w:rsidR="00C34F31" w:rsidRDefault="00C34F31" w:rsidP="000D33EA">
      <w:pPr>
        <w:pStyle w:val="ListParagraph"/>
        <w:numPr>
          <w:ilvl w:val="1"/>
          <w:numId w:val="2"/>
        </w:numPr>
      </w:pPr>
      <w:r>
        <w:t>Prepare the protein</w:t>
      </w:r>
      <w:r w:rsidR="00D95018">
        <w:t>, antibody, etc</w:t>
      </w:r>
      <w:r>
        <w:t xml:space="preserve"> in PBS.</w:t>
      </w:r>
    </w:p>
    <w:p w:rsidR="00917C1B" w:rsidRDefault="00917C1B" w:rsidP="000D33EA">
      <w:pPr>
        <w:pStyle w:val="ListParagraph"/>
        <w:numPr>
          <w:ilvl w:val="1"/>
          <w:numId w:val="2"/>
        </w:numPr>
      </w:pPr>
      <w:r>
        <w:t>Place wet paper towels and beakers of water into plastic bin. Place glass plate over wet paper towels and cover with another wet pape</w:t>
      </w:r>
      <w:r w:rsidR="00C34F31">
        <w:t xml:space="preserve">r towel. Place </w:t>
      </w:r>
      <w:proofErr w:type="spellStart"/>
      <w:r w:rsidR="00C34F31">
        <w:t>parafilm</w:t>
      </w:r>
      <w:proofErr w:type="spellEnd"/>
      <w:r w:rsidR="00C34F31">
        <w:t xml:space="preserve"> on top.</w:t>
      </w:r>
    </w:p>
    <w:p w:rsidR="000D33EA" w:rsidRDefault="00917C1B" w:rsidP="00917C1B">
      <w:pPr>
        <w:pStyle w:val="ListParagraph"/>
        <w:numPr>
          <w:ilvl w:val="1"/>
          <w:numId w:val="2"/>
        </w:numPr>
      </w:pPr>
      <w:r w:rsidRPr="00BC22C8">
        <w:t xml:space="preserve">Place </w:t>
      </w:r>
      <w:r w:rsidR="00EF7C66">
        <w:t>80</w:t>
      </w:r>
      <w:r w:rsidR="00C34F31">
        <w:t xml:space="preserve"> </w:t>
      </w:r>
      <w:proofErr w:type="spellStart"/>
      <w:r w:rsidRPr="00BC22C8">
        <w:t>uL</w:t>
      </w:r>
      <w:proofErr w:type="spellEnd"/>
      <w:r w:rsidRPr="00BC22C8">
        <w:t xml:space="preserve"> of</w:t>
      </w:r>
      <w:r w:rsidR="00C34F31">
        <w:t xml:space="preserve"> </w:t>
      </w:r>
      <w:r w:rsidRPr="00BC22C8">
        <w:t xml:space="preserve">solution onto </w:t>
      </w:r>
      <w:proofErr w:type="spellStart"/>
      <w:r w:rsidRPr="00BC22C8">
        <w:t>parafilm</w:t>
      </w:r>
      <w:proofErr w:type="spellEnd"/>
      <w:r w:rsidRPr="00BC22C8">
        <w:t xml:space="preserve"> and place </w:t>
      </w:r>
      <w:r w:rsidR="00EF7C66">
        <w:t>cover</w:t>
      </w:r>
      <w:r w:rsidRPr="00BC22C8">
        <w:t>slip</w:t>
      </w:r>
      <w:r w:rsidR="00EF7C66">
        <w:t>s</w:t>
      </w:r>
      <w:r w:rsidRPr="00BC22C8">
        <w:t xml:space="preserve"> </w:t>
      </w:r>
      <w:r w:rsidR="00EF7C66">
        <w:t>on top</w:t>
      </w:r>
      <w:r w:rsidR="00C34F31">
        <w:t xml:space="preserve"> ensuring that the entire </w:t>
      </w:r>
      <w:r w:rsidR="00D95018">
        <w:t xml:space="preserve">bottom </w:t>
      </w:r>
      <w:r w:rsidR="00C34F31">
        <w:t xml:space="preserve">surface is covered. These coverslips are very hydrophobic so they will have to be mechanically manipulated to get full coverage. </w:t>
      </w:r>
      <w:r w:rsidR="00D95018">
        <w:t xml:space="preserve">Be sure to keep track of which side is treated. </w:t>
      </w:r>
    </w:p>
    <w:p w:rsidR="0067055A" w:rsidRDefault="0067055A" w:rsidP="00917C1B">
      <w:pPr>
        <w:pStyle w:val="ListParagraph"/>
        <w:numPr>
          <w:ilvl w:val="1"/>
          <w:numId w:val="2"/>
        </w:numPr>
      </w:pPr>
      <w:r>
        <w:t>Cover the plastic bin with a couple layers of aluminum foil to hold in moisture.</w:t>
      </w:r>
    </w:p>
    <w:p w:rsidR="0067055A" w:rsidRDefault="0067055A" w:rsidP="00917C1B">
      <w:pPr>
        <w:pStyle w:val="ListParagraph"/>
        <w:numPr>
          <w:ilvl w:val="1"/>
          <w:numId w:val="2"/>
        </w:numPr>
      </w:pPr>
      <w:r>
        <w:t>Incubate for 30 minutes.</w:t>
      </w:r>
    </w:p>
    <w:p w:rsidR="00DF06DF" w:rsidRDefault="00917C1B" w:rsidP="00D95018">
      <w:pPr>
        <w:pStyle w:val="ListParagraph"/>
        <w:numPr>
          <w:ilvl w:val="1"/>
          <w:numId w:val="2"/>
        </w:numPr>
      </w:pPr>
      <w:r w:rsidRPr="00BC22C8">
        <w:t>Wash 4 times with PBS</w:t>
      </w:r>
      <w:r w:rsidR="00D95018">
        <w:t>.</w:t>
      </w:r>
    </w:p>
    <w:p w:rsidR="0067055A" w:rsidRDefault="0067055A" w:rsidP="00D95018">
      <w:pPr>
        <w:pStyle w:val="ListParagraph"/>
        <w:numPr>
          <w:ilvl w:val="1"/>
          <w:numId w:val="2"/>
        </w:numPr>
      </w:pPr>
      <w:r>
        <w:t xml:space="preserve">Use immediately i.e. begin antibody staining, UV sterilization prior to cell seeding, etc. </w:t>
      </w:r>
    </w:p>
    <w:sectPr w:rsidR="0067055A" w:rsidSect="00917C1B">
      <w:type w:val="continuous"/>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20005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2EEE"/>
    <w:multiLevelType w:val="hybridMultilevel"/>
    <w:tmpl w:val="2B6A05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0F4054"/>
    <w:multiLevelType w:val="hybridMultilevel"/>
    <w:tmpl w:val="203AB7A0"/>
    <w:lvl w:ilvl="0" w:tplc="F7203BE0">
      <w:start w:val="1"/>
      <w:numFmt w:val="bullet"/>
      <w:lvlText w:val="•"/>
      <w:lvlJc w:val="left"/>
      <w:pPr>
        <w:tabs>
          <w:tab w:val="num" w:pos="720"/>
        </w:tabs>
        <w:ind w:left="720" w:hanging="360"/>
      </w:pPr>
      <w:rPr>
        <w:rFonts w:ascii="Arial" w:hAnsi="Arial" w:hint="default"/>
      </w:rPr>
    </w:lvl>
    <w:lvl w:ilvl="1" w:tplc="9326A1C0">
      <w:start w:val="1208"/>
      <w:numFmt w:val="bullet"/>
      <w:lvlText w:val="–"/>
      <w:lvlJc w:val="left"/>
      <w:pPr>
        <w:tabs>
          <w:tab w:val="num" w:pos="1440"/>
        </w:tabs>
        <w:ind w:left="1440" w:hanging="360"/>
      </w:pPr>
      <w:rPr>
        <w:rFonts w:ascii="Arial" w:hAnsi="Arial" w:hint="default"/>
      </w:rPr>
    </w:lvl>
    <w:lvl w:ilvl="2" w:tplc="C50265F0" w:tentative="1">
      <w:start w:val="1"/>
      <w:numFmt w:val="bullet"/>
      <w:lvlText w:val="•"/>
      <w:lvlJc w:val="left"/>
      <w:pPr>
        <w:tabs>
          <w:tab w:val="num" w:pos="2160"/>
        </w:tabs>
        <w:ind w:left="2160" w:hanging="360"/>
      </w:pPr>
      <w:rPr>
        <w:rFonts w:ascii="Arial" w:hAnsi="Arial" w:hint="default"/>
      </w:rPr>
    </w:lvl>
    <w:lvl w:ilvl="3" w:tplc="05AC11F2" w:tentative="1">
      <w:start w:val="1"/>
      <w:numFmt w:val="bullet"/>
      <w:lvlText w:val="•"/>
      <w:lvlJc w:val="left"/>
      <w:pPr>
        <w:tabs>
          <w:tab w:val="num" w:pos="2880"/>
        </w:tabs>
        <w:ind w:left="2880" w:hanging="360"/>
      </w:pPr>
      <w:rPr>
        <w:rFonts w:ascii="Arial" w:hAnsi="Arial" w:hint="default"/>
      </w:rPr>
    </w:lvl>
    <w:lvl w:ilvl="4" w:tplc="E6E22F84" w:tentative="1">
      <w:start w:val="1"/>
      <w:numFmt w:val="bullet"/>
      <w:lvlText w:val="•"/>
      <w:lvlJc w:val="left"/>
      <w:pPr>
        <w:tabs>
          <w:tab w:val="num" w:pos="3600"/>
        </w:tabs>
        <w:ind w:left="3600" w:hanging="360"/>
      </w:pPr>
      <w:rPr>
        <w:rFonts w:ascii="Arial" w:hAnsi="Arial" w:hint="default"/>
      </w:rPr>
    </w:lvl>
    <w:lvl w:ilvl="5" w:tplc="4B846DC8" w:tentative="1">
      <w:start w:val="1"/>
      <w:numFmt w:val="bullet"/>
      <w:lvlText w:val="•"/>
      <w:lvlJc w:val="left"/>
      <w:pPr>
        <w:tabs>
          <w:tab w:val="num" w:pos="4320"/>
        </w:tabs>
        <w:ind w:left="4320" w:hanging="360"/>
      </w:pPr>
      <w:rPr>
        <w:rFonts w:ascii="Arial" w:hAnsi="Arial" w:hint="default"/>
      </w:rPr>
    </w:lvl>
    <w:lvl w:ilvl="6" w:tplc="32AE8A4E" w:tentative="1">
      <w:start w:val="1"/>
      <w:numFmt w:val="bullet"/>
      <w:lvlText w:val="•"/>
      <w:lvlJc w:val="left"/>
      <w:pPr>
        <w:tabs>
          <w:tab w:val="num" w:pos="5040"/>
        </w:tabs>
        <w:ind w:left="5040" w:hanging="360"/>
      </w:pPr>
      <w:rPr>
        <w:rFonts w:ascii="Arial" w:hAnsi="Arial" w:hint="default"/>
      </w:rPr>
    </w:lvl>
    <w:lvl w:ilvl="7" w:tplc="71D2E2BC" w:tentative="1">
      <w:start w:val="1"/>
      <w:numFmt w:val="bullet"/>
      <w:lvlText w:val="•"/>
      <w:lvlJc w:val="left"/>
      <w:pPr>
        <w:tabs>
          <w:tab w:val="num" w:pos="5760"/>
        </w:tabs>
        <w:ind w:left="5760" w:hanging="360"/>
      </w:pPr>
      <w:rPr>
        <w:rFonts w:ascii="Arial" w:hAnsi="Arial" w:hint="default"/>
      </w:rPr>
    </w:lvl>
    <w:lvl w:ilvl="8" w:tplc="04B84176" w:tentative="1">
      <w:start w:val="1"/>
      <w:numFmt w:val="bullet"/>
      <w:lvlText w:val="•"/>
      <w:lvlJc w:val="left"/>
      <w:pPr>
        <w:tabs>
          <w:tab w:val="num" w:pos="6480"/>
        </w:tabs>
        <w:ind w:left="6480" w:hanging="360"/>
      </w:pPr>
      <w:rPr>
        <w:rFonts w:ascii="Arial" w:hAnsi="Arial" w:hint="default"/>
      </w:rPr>
    </w:lvl>
  </w:abstractNum>
  <w:abstractNum w:abstractNumId="2">
    <w:nsid w:val="3A4B20C5"/>
    <w:multiLevelType w:val="hybridMultilevel"/>
    <w:tmpl w:val="C4E88B4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2C8"/>
    <w:rsid w:val="000422D3"/>
    <w:rsid w:val="00062C2D"/>
    <w:rsid w:val="000D33EA"/>
    <w:rsid w:val="001C7D8C"/>
    <w:rsid w:val="00264854"/>
    <w:rsid w:val="0032479F"/>
    <w:rsid w:val="00380252"/>
    <w:rsid w:val="003C1018"/>
    <w:rsid w:val="00464F20"/>
    <w:rsid w:val="00525A8D"/>
    <w:rsid w:val="005B4453"/>
    <w:rsid w:val="005E127F"/>
    <w:rsid w:val="00606413"/>
    <w:rsid w:val="00617D0F"/>
    <w:rsid w:val="0067055A"/>
    <w:rsid w:val="00794029"/>
    <w:rsid w:val="008757F2"/>
    <w:rsid w:val="00882684"/>
    <w:rsid w:val="00917C1B"/>
    <w:rsid w:val="009620F9"/>
    <w:rsid w:val="00A84924"/>
    <w:rsid w:val="00AB6AC8"/>
    <w:rsid w:val="00BC22C8"/>
    <w:rsid w:val="00BF497A"/>
    <w:rsid w:val="00C34F31"/>
    <w:rsid w:val="00D95018"/>
    <w:rsid w:val="00E92B9C"/>
    <w:rsid w:val="00EF7C66"/>
    <w:rsid w:val="00F07F57"/>
    <w:rsid w:val="00F30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2C8"/>
    <w:pPr>
      <w:ind w:left="720"/>
      <w:contextualSpacing/>
    </w:pPr>
  </w:style>
  <w:style w:type="paragraph" w:styleId="NoSpacing">
    <w:name w:val="No Spacing"/>
    <w:uiPriority w:val="1"/>
    <w:qFormat/>
    <w:rsid w:val="000D33EA"/>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2C8"/>
    <w:pPr>
      <w:ind w:left="720"/>
      <w:contextualSpacing/>
    </w:pPr>
  </w:style>
  <w:style w:type="paragraph" w:styleId="NoSpacing">
    <w:name w:val="No Spacing"/>
    <w:uiPriority w:val="1"/>
    <w:qFormat/>
    <w:rsid w:val="000D33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162129">
      <w:bodyDiv w:val="1"/>
      <w:marLeft w:val="0"/>
      <w:marRight w:val="0"/>
      <w:marTop w:val="0"/>
      <w:marBottom w:val="0"/>
      <w:divBdr>
        <w:top w:val="none" w:sz="0" w:space="0" w:color="auto"/>
        <w:left w:val="none" w:sz="0" w:space="0" w:color="auto"/>
        <w:bottom w:val="none" w:sz="0" w:space="0" w:color="auto"/>
        <w:right w:val="none" w:sz="0" w:space="0" w:color="auto"/>
      </w:divBdr>
      <w:divsChild>
        <w:div w:id="1790661320">
          <w:marLeft w:val="547"/>
          <w:marRight w:val="0"/>
          <w:marTop w:val="96"/>
          <w:marBottom w:val="0"/>
          <w:divBdr>
            <w:top w:val="none" w:sz="0" w:space="0" w:color="auto"/>
            <w:left w:val="none" w:sz="0" w:space="0" w:color="auto"/>
            <w:bottom w:val="none" w:sz="0" w:space="0" w:color="auto"/>
            <w:right w:val="none" w:sz="0" w:space="0" w:color="auto"/>
          </w:divBdr>
        </w:div>
        <w:div w:id="875393658">
          <w:marLeft w:val="547"/>
          <w:marRight w:val="0"/>
          <w:marTop w:val="96"/>
          <w:marBottom w:val="0"/>
          <w:divBdr>
            <w:top w:val="none" w:sz="0" w:space="0" w:color="auto"/>
            <w:left w:val="none" w:sz="0" w:space="0" w:color="auto"/>
            <w:bottom w:val="none" w:sz="0" w:space="0" w:color="auto"/>
            <w:right w:val="none" w:sz="0" w:space="0" w:color="auto"/>
          </w:divBdr>
        </w:div>
        <w:div w:id="1331713536">
          <w:marLeft w:val="547"/>
          <w:marRight w:val="0"/>
          <w:marTop w:val="96"/>
          <w:marBottom w:val="0"/>
          <w:divBdr>
            <w:top w:val="none" w:sz="0" w:space="0" w:color="auto"/>
            <w:left w:val="none" w:sz="0" w:space="0" w:color="auto"/>
            <w:bottom w:val="none" w:sz="0" w:space="0" w:color="auto"/>
            <w:right w:val="none" w:sz="0" w:space="0" w:color="auto"/>
          </w:divBdr>
        </w:div>
        <w:div w:id="683434781">
          <w:marLeft w:val="547"/>
          <w:marRight w:val="0"/>
          <w:marTop w:val="96"/>
          <w:marBottom w:val="0"/>
          <w:divBdr>
            <w:top w:val="none" w:sz="0" w:space="0" w:color="auto"/>
            <w:left w:val="none" w:sz="0" w:space="0" w:color="auto"/>
            <w:bottom w:val="none" w:sz="0" w:space="0" w:color="auto"/>
            <w:right w:val="none" w:sz="0" w:space="0" w:color="auto"/>
          </w:divBdr>
        </w:div>
        <w:div w:id="1205632963">
          <w:marLeft w:val="547"/>
          <w:marRight w:val="0"/>
          <w:marTop w:val="96"/>
          <w:marBottom w:val="0"/>
          <w:divBdr>
            <w:top w:val="none" w:sz="0" w:space="0" w:color="auto"/>
            <w:left w:val="none" w:sz="0" w:space="0" w:color="auto"/>
            <w:bottom w:val="none" w:sz="0" w:space="0" w:color="auto"/>
            <w:right w:val="none" w:sz="0" w:space="0" w:color="auto"/>
          </w:divBdr>
        </w:div>
        <w:div w:id="1539781205">
          <w:marLeft w:val="547"/>
          <w:marRight w:val="0"/>
          <w:marTop w:val="96"/>
          <w:marBottom w:val="0"/>
          <w:divBdr>
            <w:top w:val="none" w:sz="0" w:space="0" w:color="auto"/>
            <w:left w:val="none" w:sz="0" w:space="0" w:color="auto"/>
            <w:bottom w:val="none" w:sz="0" w:space="0" w:color="auto"/>
            <w:right w:val="none" w:sz="0" w:space="0" w:color="auto"/>
          </w:divBdr>
        </w:div>
        <w:div w:id="496462194">
          <w:marLeft w:val="547"/>
          <w:marRight w:val="0"/>
          <w:marTop w:val="96"/>
          <w:marBottom w:val="0"/>
          <w:divBdr>
            <w:top w:val="none" w:sz="0" w:space="0" w:color="auto"/>
            <w:left w:val="none" w:sz="0" w:space="0" w:color="auto"/>
            <w:bottom w:val="none" w:sz="0" w:space="0" w:color="auto"/>
            <w:right w:val="none" w:sz="0" w:space="0" w:color="auto"/>
          </w:divBdr>
        </w:div>
        <w:div w:id="155539021">
          <w:marLeft w:val="1166"/>
          <w:marRight w:val="0"/>
          <w:marTop w:val="96"/>
          <w:marBottom w:val="0"/>
          <w:divBdr>
            <w:top w:val="none" w:sz="0" w:space="0" w:color="auto"/>
            <w:left w:val="none" w:sz="0" w:space="0" w:color="auto"/>
            <w:bottom w:val="none" w:sz="0" w:space="0" w:color="auto"/>
            <w:right w:val="none" w:sz="0" w:space="0" w:color="auto"/>
          </w:divBdr>
        </w:div>
        <w:div w:id="1827211165">
          <w:marLeft w:val="1166"/>
          <w:marRight w:val="0"/>
          <w:marTop w:val="96"/>
          <w:marBottom w:val="0"/>
          <w:divBdr>
            <w:top w:val="none" w:sz="0" w:space="0" w:color="auto"/>
            <w:left w:val="none" w:sz="0" w:space="0" w:color="auto"/>
            <w:bottom w:val="none" w:sz="0" w:space="0" w:color="auto"/>
            <w:right w:val="none" w:sz="0" w:space="0" w:color="auto"/>
          </w:divBdr>
        </w:div>
        <w:div w:id="972751686">
          <w:marLeft w:val="1166"/>
          <w:marRight w:val="0"/>
          <w:marTop w:val="96"/>
          <w:marBottom w:val="0"/>
          <w:divBdr>
            <w:top w:val="none" w:sz="0" w:space="0" w:color="auto"/>
            <w:left w:val="none" w:sz="0" w:space="0" w:color="auto"/>
            <w:bottom w:val="none" w:sz="0" w:space="0" w:color="auto"/>
            <w:right w:val="none" w:sz="0" w:space="0" w:color="auto"/>
          </w:divBdr>
        </w:div>
        <w:div w:id="436368466">
          <w:marLeft w:val="1166"/>
          <w:marRight w:val="0"/>
          <w:marTop w:val="96"/>
          <w:marBottom w:val="0"/>
          <w:divBdr>
            <w:top w:val="none" w:sz="0" w:space="0" w:color="auto"/>
            <w:left w:val="none" w:sz="0" w:space="0" w:color="auto"/>
            <w:bottom w:val="none" w:sz="0" w:space="0" w:color="auto"/>
            <w:right w:val="none" w:sz="0" w:space="0" w:color="auto"/>
          </w:divBdr>
        </w:div>
        <w:div w:id="70394923">
          <w:marLeft w:val="1166"/>
          <w:marRight w:val="0"/>
          <w:marTop w:val="96"/>
          <w:marBottom w:val="0"/>
          <w:divBdr>
            <w:top w:val="none" w:sz="0" w:space="0" w:color="auto"/>
            <w:left w:val="none" w:sz="0" w:space="0" w:color="auto"/>
            <w:bottom w:val="none" w:sz="0" w:space="0" w:color="auto"/>
            <w:right w:val="none" w:sz="0" w:space="0" w:color="auto"/>
          </w:divBdr>
        </w:div>
        <w:div w:id="635336232">
          <w:marLeft w:val="1166"/>
          <w:marRight w:val="0"/>
          <w:marTop w:val="96"/>
          <w:marBottom w:val="0"/>
          <w:divBdr>
            <w:top w:val="none" w:sz="0" w:space="0" w:color="auto"/>
            <w:left w:val="none" w:sz="0" w:space="0" w:color="auto"/>
            <w:bottom w:val="none" w:sz="0" w:space="0" w:color="auto"/>
            <w:right w:val="none" w:sz="0" w:space="0" w:color="auto"/>
          </w:divBdr>
        </w:div>
        <w:div w:id="2068910826">
          <w:marLeft w:val="547"/>
          <w:marRight w:val="0"/>
          <w:marTop w:val="96"/>
          <w:marBottom w:val="0"/>
          <w:divBdr>
            <w:top w:val="none" w:sz="0" w:space="0" w:color="auto"/>
            <w:left w:val="none" w:sz="0" w:space="0" w:color="auto"/>
            <w:bottom w:val="none" w:sz="0" w:space="0" w:color="auto"/>
            <w:right w:val="none" w:sz="0" w:space="0" w:color="auto"/>
          </w:divBdr>
        </w:div>
        <w:div w:id="675418961">
          <w:marLeft w:val="547"/>
          <w:marRight w:val="0"/>
          <w:marTop w:val="96"/>
          <w:marBottom w:val="0"/>
          <w:divBdr>
            <w:top w:val="none" w:sz="0" w:space="0" w:color="auto"/>
            <w:left w:val="none" w:sz="0" w:space="0" w:color="auto"/>
            <w:bottom w:val="none" w:sz="0" w:space="0" w:color="auto"/>
            <w:right w:val="none" w:sz="0" w:space="0" w:color="auto"/>
          </w:divBdr>
        </w:div>
        <w:div w:id="25652359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3552</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peyton1</dc:creator>
  <cp:lastModifiedBy>Shelly Peyton</cp:lastModifiedBy>
  <cp:revision>2</cp:revision>
  <cp:lastPrinted>2011-05-10T13:59:00Z</cp:lastPrinted>
  <dcterms:created xsi:type="dcterms:W3CDTF">2011-05-19T20:46:00Z</dcterms:created>
  <dcterms:modified xsi:type="dcterms:W3CDTF">2011-05-19T20:46:00Z</dcterms:modified>
</cp:coreProperties>
</file>