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5" w:rsidRDefault="000A6195" w:rsidP="000A6195">
      <w:pPr>
        <w:ind w:left="0"/>
        <w:rPr>
          <w:b/>
        </w:rPr>
      </w:pPr>
      <w:r>
        <w:rPr>
          <w:b/>
        </w:rPr>
        <w:t xml:space="preserve">C4) Calculate the allele frequencies in the starting population: </w:t>
      </w:r>
    </w:p>
    <w:tbl>
      <w:tblPr>
        <w:tblStyle w:val="TableGrid"/>
        <w:tblW w:w="6340" w:type="dxa"/>
        <w:tblInd w:w="725" w:type="dxa"/>
        <w:tblLook w:val="04A0"/>
      </w:tblPr>
      <w:tblGrid>
        <w:gridCol w:w="2260"/>
        <w:gridCol w:w="1940"/>
        <w:gridCol w:w="1180"/>
        <w:gridCol w:w="960"/>
      </w:tblGrid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Genotype</w:t>
            </w:r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Number</w:t>
            </w:r>
          </w:p>
        </w:tc>
        <w:tc>
          <w:tcPr>
            <w:tcW w:w="118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#R's</w:t>
            </w:r>
          </w:p>
        </w:tc>
        <w:tc>
          <w:tcPr>
            <w:tcW w:w="9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</w:t>
            </w:r>
            <w:proofErr w:type="spellStart"/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r's</w:t>
            </w:r>
            <w:proofErr w:type="spellEnd"/>
          </w:p>
        </w:tc>
      </w:tr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118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</w:tr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100</w:t>
            </w:r>
          </w:p>
        </w:tc>
        <w:tc>
          <w:tcPr>
            <w:tcW w:w="118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100</w:t>
            </w:r>
          </w:p>
        </w:tc>
      </w:tr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118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0A6195" w:rsidRPr="000A6195" w:rsidRDefault="000A6195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</w:tr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FF0000"/>
              </w:rPr>
              <w:t>Total:</w:t>
            </w:r>
          </w:p>
        </w:tc>
        <w:tc>
          <w:tcPr>
            <w:tcW w:w="1180" w:type="dxa"/>
            <w:noWrap/>
            <w:hideMark/>
          </w:tcPr>
          <w:p w:rsidR="000A6195" w:rsidRPr="000A6195" w:rsidRDefault="000A6195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A6195">
              <w:rPr>
                <w:rFonts w:ascii="Calibri" w:eastAsia="Times New Roman" w:hAnsi="Calibri" w:cs="Calibri"/>
                <w:color w:val="FF0000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0A6195" w:rsidRPr="000A6195" w:rsidRDefault="000A6195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0A6195">
              <w:rPr>
                <w:rFonts w:ascii="Calibri" w:eastAsia="Times New Roman" w:hAnsi="Calibri" w:cs="Calibri"/>
                <w:color w:val="FF0000"/>
              </w:rPr>
              <w:t>100</w:t>
            </w:r>
          </w:p>
        </w:tc>
      </w:tr>
    </w:tbl>
    <w:p w:rsidR="000A6195" w:rsidRDefault="000A6195" w:rsidP="000A6195">
      <w:pPr>
        <w:ind w:left="0"/>
      </w:pPr>
    </w:p>
    <w:tbl>
      <w:tblPr>
        <w:tblStyle w:val="TableGrid"/>
        <w:tblW w:w="6340" w:type="dxa"/>
        <w:tblInd w:w="725" w:type="dxa"/>
        <w:tblLook w:val="04A0"/>
      </w:tblPr>
      <w:tblGrid>
        <w:gridCol w:w="3412"/>
        <w:gridCol w:w="2928"/>
      </w:tblGrid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color w:val="5A5A5A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5A5A5A"/>
              </w:rPr>
              <w:t xml:space="preserve">Frequency of R (p) </w:t>
            </w:r>
            <w:r w:rsidRPr="000A6195">
              <w:rPr>
                <w:rFonts w:ascii="Calibri" w:eastAsia="Times New Roman" w:hAnsi="Calibri" w:cs="Calibri"/>
                <w:color w:val="5A5A5A"/>
              </w:rPr>
              <w:t>=</w:t>
            </w:r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0A6195">
              <w:rPr>
                <w:rFonts w:ascii="Calibri" w:eastAsia="Times New Roman" w:hAnsi="Calibri" w:cs="Calibri"/>
                <w:color w:val="5A5A5A"/>
              </w:rPr>
              <w:t>100/200</w:t>
            </w:r>
            <w:r w:rsidRPr="000A6195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0A6195">
              <w:rPr>
                <w:rFonts w:ascii="Calibri" w:eastAsia="Times New Roman" w:hAnsi="Calibri" w:cs="Calibri"/>
                <w:color w:val="F79646"/>
              </w:rPr>
              <w:t>0.5</w:t>
            </w:r>
          </w:p>
        </w:tc>
      </w:tr>
      <w:tr w:rsidR="000A6195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b/>
                <w:bCs/>
                <w:color w:val="5A5A5A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5A5A5A"/>
              </w:rPr>
              <w:t>Frequency of r (q) =</w:t>
            </w:r>
          </w:p>
        </w:tc>
        <w:tc>
          <w:tcPr>
            <w:tcW w:w="1940" w:type="dxa"/>
            <w:noWrap/>
            <w:hideMark/>
          </w:tcPr>
          <w:p w:rsidR="000A6195" w:rsidRPr="000A6195" w:rsidRDefault="000A6195" w:rsidP="00C752CB">
            <w:pPr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0A6195">
              <w:rPr>
                <w:rFonts w:ascii="Calibri" w:eastAsia="Times New Roman" w:hAnsi="Calibri" w:cs="Calibri"/>
                <w:color w:val="5A5A5A"/>
              </w:rPr>
              <w:t>100/200</w:t>
            </w:r>
            <w:r w:rsidRPr="000A6195">
              <w:rPr>
                <w:rFonts w:ascii="Calibri" w:eastAsia="Times New Roman" w:hAnsi="Calibri" w:cs="Calibri"/>
                <w:color w:val="000000"/>
              </w:rPr>
              <w:t xml:space="preserve"> = </w:t>
            </w:r>
            <w:r w:rsidRPr="000A6195">
              <w:rPr>
                <w:rFonts w:ascii="Calibri" w:eastAsia="Times New Roman" w:hAnsi="Calibri" w:cs="Calibri"/>
                <w:color w:val="F79646"/>
              </w:rPr>
              <w:t>0.5</w:t>
            </w:r>
          </w:p>
        </w:tc>
      </w:tr>
    </w:tbl>
    <w:p w:rsidR="000A6195" w:rsidRDefault="000A6195" w:rsidP="000A6195">
      <w:pPr>
        <w:ind w:left="0"/>
        <w:rPr>
          <w:b/>
        </w:rPr>
      </w:pPr>
    </w:p>
    <w:p w:rsidR="000A6195" w:rsidRDefault="000A6195" w:rsidP="000A6195">
      <w:pPr>
        <w:ind w:left="0"/>
        <w:rPr>
          <w:b/>
        </w:rPr>
      </w:pPr>
      <w:r>
        <w:rPr>
          <w:b/>
        </w:rPr>
        <w:t xml:space="preserve">C5) Calculate the genotype frequencies expected at HWE: </w:t>
      </w:r>
    </w:p>
    <w:p w:rsidR="000A6195" w:rsidRDefault="000A6195" w:rsidP="000A6195">
      <w:pPr>
        <w:ind w:left="0"/>
        <w:rPr>
          <w:b/>
        </w:rPr>
      </w:pPr>
    </w:p>
    <w:p w:rsidR="000A6195" w:rsidRDefault="000A6195" w:rsidP="000A61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Frequency of RR = p (squared) = 0</w:t>
      </w:r>
      <w:r w:rsidR="00AC4A73">
        <w:rPr>
          <w:b/>
        </w:rPr>
        <w:t>.25</w:t>
      </w:r>
    </w:p>
    <w:p w:rsidR="000A6195" w:rsidRPr="00AC4A73" w:rsidRDefault="00AC4A73" w:rsidP="000A619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Frequency of </w:t>
      </w:r>
      <w:proofErr w:type="spellStart"/>
      <w:r>
        <w:rPr>
          <w:b/>
          <w:color w:val="000000" w:themeColor="text1"/>
        </w:rPr>
        <w:t>Rr</w:t>
      </w:r>
      <w:proofErr w:type="spellEnd"/>
      <w:r>
        <w:rPr>
          <w:b/>
          <w:color w:val="000000" w:themeColor="text1"/>
        </w:rPr>
        <w:t xml:space="preserve"> = 2pq = 0.5</w:t>
      </w:r>
    </w:p>
    <w:p w:rsidR="000A6195" w:rsidRPr="000A6195" w:rsidRDefault="000A6195" w:rsidP="000A61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</w:t>
      </w:r>
      <w:r w:rsidR="00AC4A73">
        <w:rPr>
          <w:b/>
        </w:rPr>
        <w:t xml:space="preserve">requency of </w:t>
      </w:r>
      <w:proofErr w:type="spellStart"/>
      <w:r w:rsidR="00AC4A73">
        <w:rPr>
          <w:b/>
        </w:rPr>
        <w:t>rr</w:t>
      </w:r>
      <w:proofErr w:type="spellEnd"/>
      <w:r w:rsidR="00AC4A73">
        <w:rPr>
          <w:b/>
        </w:rPr>
        <w:t xml:space="preserve"> = q (squared) = 0.25</w:t>
      </w:r>
    </w:p>
    <w:p w:rsidR="00DA6E51" w:rsidRDefault="00DA6E51" w:rsidP="000A6195">
      <w:pPr>
        <w:ind w:left="0"/>
        <w:rPr>
          <w:b/>
        </w:rPr>
      </w:pPr>
    </w:p>
    <w:p w:rsidR="000A6195" w:rsidRDefault="00DA6E51" w:rsidP="000A6195">
      <w:pPr>
        <w:ind w:left="0"/>
        <w:rPr>
          <w:b/>
        </w:rPr>
      </w:pPr>
      <w:r>
        <w:rPr>
          <w:b/>
        </w:rPr>
        <w:t xml:space="preserve">C6) </w:t>
      </w:r>
      <w:proofErr w:type="gramStart"/>
      <w:r>
        <w:rPr>
          <w:b/>
        </w:rPr>
        <w:t>Is</w:t>
      </w:r>
      <w:proofErr w:type="gramEnd"/>
      <w:r>
        <w:rPr>
          <w:b/>
        </w:rPr>
        <w:t xml:space="preserve"> the population at HWE?</w:t>
      </w:r>
    </w:p>
    <w:p w:rsidR="00DA6E51" w:rsidRDefault="00DA6E51" w:rsidP="00DA6E51">
      <w:pPr>
        <w:ind w:left="0" w:firstLine="720"/>
        <w:rPr>
          <w:b/>
        </w:rPr>
      </w:pPr>
      <w:r>
        <w:t xml:space="preserve">Yes, Because </w:t>
      </w:r>
      <w:proofErr w:type="gramStart"/>
      <w:r w:rsidRPr="00DA6E51">
        <w:rPr>
          <w:b/>
        </w:rPr>
        <w:t>p(</w:t>
      </w:r>
      <w:proofErr w:type="gramEnd"/>
      <w:r w:rsidRPr="00DA6E51">
        <w:rPr>
          <w:b/>
        </w:rPr>
        <w:t>squared) + 2pq + q(squared) = 1</w:t>
      </w:r>
    </w:p>
    <w:p w:rsidR="00DA6E51" w:rsidRDefault="00DA6E51" w:rsidP="00DA6E51">
      <w:pPr>
        <w:ind w:left="0" w:firstLine="720"/>
      </w:pPr>
      <w:proofErr w:type="spellStart"/>
      <w:r>
        <w:t>P+q</w:t>
      </w:r>
      <w:proofErr w:type="spellEnd"/>
      <w:r>
        <w:t xml:space="preserve">= 0.5+0.5=1 </w:t>
      </w:r>
    </w:p>
    <w:p w:rsidR="00DA6E51" w:rsidRDefault="00DA6E51" w:rsidP="00DA6E51">
      <w:pPr>
        <w:ind w:left="0"/>
      </w:pPr>
    </w:p>
    <w:p w:rsidR="00DA6E51" w:rsidRDefault="00DA6E51" w:rsidP="00DA6E51">
      <w:pPr>
        <w:ind w:left="0"/>
        <w:rPr>
          <w:b/>
        </w:rPr>
      </w:pPr>
      <w:r>
        <w:rPr>
          <w:b/>
        </w:rPr>
        <w:t>C7</w:t>
      </w:r>
      <w:proofErr w:type="gramStart"/>
      <w:r>
        <w:rPr>
          <w:b/>
        </w:rPr>
        <w:t>)Run</w:t>
      </w:r>
      <w:proofErr w:type="gramEnd"/>
      <w:r>
        <w:rPr>
          <w:b/>
        </w:rPr>
        <w:t xml:space="preserve"> one generation only. Is that population at HWE? </w:t>
      </w:r>
    </w:p>
    <w:p w:rsidR="00DA6E51" w:rsidRPr="00DA6E51" w:rsidRDefault="00DA6E51" w:rsidP="00DA6E51">
      <w:pPr>
        <w:ind w:left="0"/>
      </w:pPr>
      <w:r>
        <w:rPr>
          <w:b/>
        </w:rPr>
        <w:tab/>
      </w:r>
    </w:p>
    <w:tbl>
      <w:tblPr>
        <w:tblStyle w:val="TableGrid"/>
        <w:tblW w:w="6340" w:type="dxa"/>
        <w:tblInd w:w="725" w:type="dxa"/>
        <w:tblLook w:val="04A0"/>
      </w:tblPr>
      <w:tblGrid>
        <w:gridCol w:w="2260"/>
        <w:gridCol w:w="1940"/>
        <w:gridCol w:w="1180"/>
        <w:gridCol w:w="960"/>
      </w:tblGrid>
      <w:tr w:rsidR="00DA6E51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Genotype</w:t>
            </w:r>
          </w:p>
        </w:tc>
        <w:tc>
          <w:tcPr>
            <w:tcW w:w="194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Number</w:t>
            </w:r>
          </w:p>
        </w:tc>
        <w:tc>
          <w:tcPr>
            <w:tcW w:w="118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#R's</w:t>
            </w:r>
          </w:p>
        </w:tc>
        <w:tc>
          <w:tcPr>
            <w:tcW w:w="9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</w:t>
            </w:r>
            <w:proofErr w:type="spellStart"/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r's</w:t>
            </w:r>
            <w:proofErr w:type="spellEnd"/>
          </w:p>
        </w:tc>
      </w:tr>
      <w:tr w:rsidR="00DA6E51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</w:p>
        </w:tc>
        <w:tc>
          <w:tcPr>
            <w:tcW w:w="194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31</w:t>
            </w:r>
          </w:p>
        </w:tc>
        <w:tc>
          <w:tcPr>
            <w:tcW w:w="118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62</w:t>
            </w:r>
          </w:p>
        </w:tc>
        <w:tc>
          <w:tcPr>
            <w:tcW w:w="9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</w:tr>
      <w:tr w:rsidR="00DA6E51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DA6E51" w:rsidRPr="000A6195" w:rsidRDefault="00AC4A73" w:rsidP="00AC4A73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46</w:t>
            </w:r>
          </w:p>
        </w:tc>
        <w:tc>
          <w:tcPr>
            <w:tcW w:w="118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46</w:t>
            </w:r>
          </w:p>
        </w:tc>
        <w:tc>
          <w:tcPr>
            <w:tcW w:w="96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46</w:t>
            </w:r>
          </w:p>
        </w:tc>
      </w:tr>
      <w:tr w:rsidR="00DA6E51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23</w:t>
            </w:r>
          </w:p>
        </w:tc>
        <w:tc>
          <w:tcPr>
            <w:tcW w:w="1180" w:type="dxa"/>
            <w:noWrap/>
            <w:hideMark/>
          </w:tcPr>
          <w:p w:rsidR="00DA6E51" w:rsidRPr="000A6195" w:rsidRDefault="00DA6E51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DA6E51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46</w:t>
            </w:r>
          </w:p>
        </w:tc>
      </w:tr>
      <w:tr w:rsidR="00DA6E51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DA6E51" w:rsidRPr="000A6195" w:rsidRDefault="00DA6E51" w:rsidP="00C752CB">
            <w:pPr>
              <w:ind w:lef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noWrap/>
            <w:hideMark/>
          </w:tcPr>
          <w:p w:rsidR="00DA6E51" w:rsidRPr="000A6195" w:rsidRDefault="00DA6E51" w:rsidP="00C752CB">
            <w:pPr>
              <w:ind w:left="0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FF0000"/>
              </w:rPr>
              <w:t>Total:</w:t>
            </w:r>
          </w:p>
        </w:tc>
        <w:tc>
          <w:tcPr>
            <w:tcW w:w="1180" w:type="dxa"/>
            <w:noWrap/>
            <w:hideMark/>
          </w:tcPr>
          <w:p w:rsidR="00DA6E51" w:rsidRPr="000A6195" w:rsidRDefault="00AC4A73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108/200</w:t>
            </w:r>
          </w:p>
        </w:tc>
        <w:tc>
          <w:tcPr>
            <w:tcW w:w="960" w:type="dxa"/>
            <w:noWrap/>
            <w:hideMark/>
          </w:tcPr>
          <w:p w:rsidR="00DA6E51" w:rsidRPr="000A6195" w:rsidRDefault="00AC4A73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 xml:space="preserve">92/200 </w:t>
            </w:r>
          </w:p>
        </w:tc>
      </w:tr>
    </w:tbl>
    <w:p w:rsidR="00DA6E51" w:rsidRDefault="00DA6E51" w:rsidP="00DA6E51">
      <w:pPr>
        <w:ind w:left="0"/>
      </w:pPr>
    </w:p>
    <w:p w:rsidR="00AC4A73" w:rsidRDefault="00AC4A73" w:rsidP="00DA6E51">
      <w:pPr>
        <w:ind w:left="0"/>
        <w:rPr>
          <w:b/>
        </w:rPr>
      </w:pPr>
      <w:r>
        <w:tab/>
      </w:r>
      <w:r>
        <w:rPr>
          <w:b/>
        </w:rPr>
        <w:t>0.0961 + 0.1426 + 0.0529 = 0.2916</w:t>
      </w:r>
    </w:p>
    <w:p w:rsidR="00AC4A73" w:rsidRDefault="00AC4A73" w:rsidP="00DA6E51">
      <w:pPr>
        <w:ind w:left="0"/>
      </w:pPr>
      <w:r>
        <w:rPr>
          <w:b/>
        </w:rPr>
        <w:t xml:space="preserve">C9)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should happen to p and q after several generations with this selection? </w:t>
      </w:r>
      <w:r>
        <w:t xml:space="preserve"> The red color will eventually take over completely, wiping the whites out. </w:t>
      </w:r>
    </w:p>
    <w:p w:rsidR="00AC4A73" w:rsidRDefault="00AC4A73" w:rsidP="00DA6E51">
      <w:pPr>
        <w:ind w:left="0"/>
        <w:rPr>
          <w:b/>
        </w:rPr>
      </w:pPr>
    </w:p>
    <w:p w:rsidR="00AC4A73" w:rsidRPr="00AC4A73" w:rsidRDefault="00AC4A73" w:rsidP="00DA6E51">
      <w:pPr>
        <w:ind w:left="0"/>
        <w:rPr>
          <w:b/>
        </w:rPr>
      </w:pPr>
      <w:r>
        <w:rPr>
          <w:b/>
        </w:rPr>
        <w:t xml:space="preserve">C11) </w:t>
      </w:r>
    </w:p>
    <w:tbl>
      <w:tblPr>
        <w:tblStyle w:val="TableGrid"/>
        <w:tblW w:w="6340" w:type="dxa"/>
        <w:tblInd w:w="725" w:type="dxa"/>
        <w:tblLook w:val="04A0"/>
      </w:tblPr>
      <w:tblGrid>
        <w:gridCol w:w="2260"/>
        <w:gridCol w:w="1940"/>
        <w:gridCol w:w="1180"/>
        <w:gridCol w:w="960"/>
      </w:tblGrid>
      <w:tr w:rsidR="00AC4A73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Genotype</w:t>
            </w:r>
          </w:p>
        </w:tc>
        <w:tc>
          <w:tcPr>
            <w:tcW w:w="194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376091"/>
                <w:u w:val="single"/>
              </w:rPr>
              <w:t>Number</w:t>
            </w:r>
          </w:p>
        </w:tc>
        <w:tc>
          <w:tcPr>
            <w:tcW w:w="118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#R's</w:t>
            </w:r>
          </w:p>
        </w:tc>
        <w:tc>
          <w:tcPr>
            <w:tcW w:w="9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  <w:u w:val="single"/>
              </w:rPr>
            </w:pPr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#</w:t>
            </w:r>
            <w:proofErr w:type="spellStart"/>
            <w:r w:rsidRPr="000A6195">
              <w:rPr>
                <w:rFonts w:ascii="Calibri" w:eastAsia="Times New Roman" w:hAnsi="Calibri" w:cs="Calibri"/>
                <w:color w:val="376091"/>
                <w:u w:val="single"/>
              </w:rPr>
              <w:t>r's</w:t>
            </w:r>
            <w:proofErr w:type="spellEnd"/>
          </w:p>
        </w:tc>
      </w:tr>
      <w:tr w:rsidR="00AC4A73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</w:p>
        </w:tc>
        <w:tc>
          <w:tcPr>
            <w:tcW w:w="194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88</w:t>
            </w:r>
          </w:p>
        </w:tc>
        <w:tc>
          <w:tcPr>
            <w:tcW w:w="118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88</w:t>
            </w:r>
          </w:p>
        </w:tc>
        <w:tc>
          <w:tcPr>
            <w:tcW w:w="9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</w:tr>
      <w:tr w:rsidR="00AC4A73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12</w:t>
            </w:r>
          </w:p>
        </w:tc>
        <w:tc>
          <w:tcPr>
            <w:tcW w:w="118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12</w:t>
            </w:r>
          </w:p>
        </w:tc>
      </w:tr>
      <w:tr w:rsidR="00AC4A73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proofErr w:type="spellStart"/>
            <w:r w:rsidRPr="000A6195">
              <w:rPr>
                <w:rFonts w:ascii="Calibri" w:eastAsia="Times New Roman" w:hAnsi="Calibri" w:cs="Calibri"/>
                <w:color w:val="376091"/>
              </w:rPr>
              <w:t>rr</w:t>
            </w:r>
            <w:proofErr w:type="spellEnd"/>
          </w:p>
        </w:tc>
        <w:tc>
          <w:tcPr>
            <w:tcW w:w="194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118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 w:rsidRPr="000A6195"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AC4A73" w:rsidRPr="000A6195" w:rsidRDefault="00AC4A73" w:rsidP="00C752CB">
            <w:pPr>
              <w:ind w:left="0"/>
              <w:jc w:val="center"/>
              <w:rPr>
                <w:rFonts w:ascii="Calibri" w:eastAsia="Times New Roman" w:hAnsi="Calibri" w:cs="Calibri"/>
                <w:color w:val="376091"/>
              </w:rPr>
            </w:pPr>
            <w:r>
              <w:rPr>
                <w:rFonts w:ascii="Calibri" w:eastAsia="Times New Roman" w:hAnsi="Calibri" w:cs="Calibri"/>
                <w:color w:val="376091"/>
              </w:rPr>
              <w:t>0</w:t>
            </w:r>
          </w:p>
        </w:tc>
      </w:tr>
      <w:tr w:rsidR="00AC4A73" w:rsidRPr="000A6195" w:rsidTr="00C752CB">
        <w:trPr>
          <w:trHeight w:val="300"/>
        </w:trPr>
        <w:tc>
          <w:tcPr>
            <w:tcW w:w="2260" w:type="dxa"/>
            <w:noWrap/>
            <w:hideMark/>
          </w:tcPr>
          <w:p w:rsidR="00AC4A73" w:rsidRPr="000A6195" w:rsidRDefault="00AC4A73" w:rsidP="00C752CB">
            <w:pPr>
              <w:ind w:left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noWrap/>
            <w:hideMark/>
          </w:tcPr>
          <w:p w:rsidR="00AC4A73" w:rsidRPr="000A6195" w:rsidRDefault="00AC4A73" w:rsidP="00C752CB">
            <w:pPr>
              <w:ind w:left="0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0A6195">
              <w:rPr>
                <w:rFonts w:ascii="Calibri" w:eastAsia="Times New Roman" w:hAnsi="Calibri" w:cs="Calibri"/>
                <w:b/>
                <w:bCs/>
                <w:color w:val="FF0000"/>
              </w:rPr>
              <w:t>Total:</w:t>
            </w:r>
          </w:p>
        </w:tc>
        <w:tc>
          <w:tcPr>
            <w:tcW w:w="1180" w:type="dxa"/>
            <w:noWrap/>
            <w:hideMark/>
          </w:tcPr>
          <w:p w:rsidR="00AC4A73" w:rsidRPr="000A6195" w:rsidRDefault="00AC4A73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108/200</w:t>
            </w:r>
          </w:p>
        </w:tc>
        <w:tc>
          <w:tcPr>
            <w:tcW w:w="960" w:type="dxa"/>
            <w:noWrap/>
            <w:hideMark/>
          </w:tcPr>
          <w:p w:rsidR="00AC4A73" w:rsidRPr="000A6195" w:rsidRDefault="00AC4A73" w:rsidP="00C752CB">
            <w:pPr>
              <w:ind w:left="0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 xml:space="preserve">92/200 </w:t>
            </w:r>
          </w:p>
        </w:tc>
      </w:tr>
    </w:tbl>
    <w:p w:rsidR="00AC4A73" w:rsidRDefault="00AC4A73" w:rsidP="00DA6E51">
      <w:pPr>
        <w:ind w:left="0"/>
        <w:rPr>
          <w:b/>
        </w:rPr>
      </w:pPr>
    </w:p>
    <w:p w:rsidR="00AC4A73" w:rsidRDefault="00AC4A73" w:rsidP="00DA6E51">
      <w:pPr>
        <w:ind w:left="0"/>
        <w:rPr>
          <w:b/>
        </w:rPr>
      </w:pPr>
      <w:r>
        <w:rPr>
          <w:b/>
        </w:rPr>
        <w:tab/>
        <w:t>0.886 + 0.113 + 0.0036</w:t>
      </w:r>
    </w:p>
    <w:p w:rsidR="00AC4A73" w:rsidRDefault="00AC4A73" w:rsidP="00DA6E51">
      <w:pPr>
        <w:ind w:left="0"/>
        <w:rPr>
          <w:b/>
        </w:rPr>
      </w:pPr>
      <w:r>
        <w:rPr>
          <w:b/>
        </w:rPr>
        <w:tab/>
        <w:t>= 1</w:t>
      </w:r>
    </w:p>
    <w:p w:rsidR="00AC4A73" w:rsidRDefault="00AC4A73" w:rsidP="00DA6E51">
      <w:pPr>
        <w:ind w:left="0"/>
        <w:rPr>
          <w:b/>
        </w:rPr>
      </w:pPr>
      <w:r>
        <w:rPr>
          <w:b/>
        </w:rPr>
        <w:tab/>
      </w:r>
    </w:p>
    <w:p w:rsidR="00AC4A73" w:rsidRPr="00AC4A73" w:rsidRDefault="00AC4A73" w:rsidP="00DA6E51">
      <w:pPr>
        <w:ind w:left="0"/>
      </w:pPr>
      <w:r>
        <w:rPr>
          <w:b/>
        </w:rPr>
        <w:tab/>
      </w:r>
      <w:r>
        <w:t xml:space="preserve">This matches my prediction because the homozygous </w:t>
      </w:r>
      <w:proofErr w:type="spellStart"/>
      <w:proofErr w:type="gramStart"/>
      <w:r>
        <w:t>rr</w:t>
      </w:r>
      <w:proofErr w:type="spellEnd"/>
      <w:proofErr w:type="gramEnd"/>
      <w:r>
        <w:t xml:space="preserve"> had </w:t>
      </w:r>
      <w:r w:rsidR="00C95FE4">
        <w:t xml:space="preserve">a frequency of 0. </w:t>
      </w:r>
    </w:p>
    <w:sectPr w:rsidR="00AC4A73" w:rsidRPr="00AC4A73" w:rsidSect="00582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6397"/>
    <w:multiLevelType w:val="hybridMultilevel"/>
    <w:tmpl w:val="34642D72"/>
    <w:lvl w:ilvl="0" w:tplc="F68C00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195"/>
    <w:rsid w:val="000A6195"/>
    <w:rsid w:val="00146C21"/>
    <w:rsid w:val="00582DD6"/>
    <w:rsid w:val="00A13260"/>
    <w:rsid w:val="00AC4A73"/>
    <w:rsid w:val="00C95FE4"/>
    <w:rsid w:val="00DA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6195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Shurndon</dc:creator>
  <cp:lastModifiedBy>Shurndon</cp:lastModifiedBy>
  <cp:revision>1</cp:revision>
  <dcterms:created xsi:type="dcterms:W3CDTF">2011-09-08T05:03:00Z</dcterms:created>
  <dcterms:modified xsi:type="dcterms:W3CDTF">2011-09-08T05:34:00Z</dcterms:modified>
</cp:coreProperties>
</file>