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mRNA Production and Degradation Rates Bibliography (to be on OpenWetWare)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rtl w:val="0"/>
        </w:rPr>
        <w:t xml:space="preserve">Include: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bibliographic citation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hyperlink to full text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link to supplementary data files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ind w:left="90" w:hanging="270"/>
        <w:contextualSpacing w:val="1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Castells-Roca, L., García-Martínez, J., Moreno, J., Herrero, E., Bellí, G., &amp; Pérez-Ortín, J. E. (2011). Heat shock response in yeast involves changes in both transcription rates and mRNA stabilities.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PloS one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6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(2), e17272.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http://journals.plos.org/plosone/article?id=10.1371/journal.pone.0017272#s5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Data set - Table S1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TR = production rate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kd = degradation, calculated as a ratio of TR to RA values at time 0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Report TRs and kd at t = 0, 4, 11, 16, 26, 40. How do we account for this? Use time 0 (before heat shock)?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Looks good, has all the genes… but for heat shock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2) García-Martínez, J., González-Candelas, F., &amp; Pérez-Ortín, J. E. (2007). Common gene expression strategies revealed by genome-wide analysis in yeast.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Genome Biol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8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(10), R222.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http://genomebiology.com/2007/8/10/R222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Data set - Additional data file 13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analyzes translation rates as well…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only has TR (production rates)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RS = RNA stability (related to degradation, useful?)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3) Miller, C., Schwalb, B., Maier, K., Schulz, D., Dümcke, S., Zacher, B., ... &amp; Cramer, P. (2011). Dynamic transcriptome analysis measures rates of mRNA synthesis and decay in yeast.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Molecular systems biology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7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(1).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http://msb.embopress.org/content/7/1/458#sec-27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Supplementary datasets for the half-life and synthesis rates of transcription factors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Raw txt file - confusing format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Lists genes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Making an assumption that the numbers above (00 - 06, 06 - 12, etc.) deal with 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4) Sun, M., Schwalb, B., Pirkl, N., Maier, K. C., Schenk, A., Failmezger, H., ... &amp; Cramer, P. (2013). Global analysis of eukaryotic mRNA degradation reveals Xrn1-dependent buffering of transcript levels.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Molecular cell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52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(1), 52-62.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http://www.sciencedirect.com/science/article/pii/S1097276513006801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Tables S2-S5.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Table S2 shows median dr and sr under several different conditions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Conditions are factors that promote degradation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 cold shock information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 use for Table S3: Differential Analysis of Expression Levels</w:t>
      </w:r>
    </w:p>
    <w:p w:rsidR="00000000" w:rsidDel="00000000" w:rsidP="00000000" w:rsidRDefault="00000000" w:rsidRPr="00000000">
      <w:pPr>
        <w:numPr>
          <w:ilvl w:val="1"/>
          <w:numId w:val="6"/>
        </w:numPr>
        <w:ind w:left="144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It is just Log Fold changes; expression level analysis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Table S4: Differential Analysis of SR levels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Table S5: Differential Analysis of DR levels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Confusing format… unclear DR and SR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5) Wang, Y., Liu, C. L., Storey, J. D., Tibshirani, R. J., Herschlag, D., &amp; Brown, P. O. (2002). Precision and functional specificity in mRNA decay.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Proceedings of the National Academy of Sciences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99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(9), 5860-5865.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9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http://www.pnas.org/content/99/9/5860.full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Data from: </w:t>
      </w:r>
      <w:hyperlink r:id="rId10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http://www-genome.stanford.edu/turnover/data.shtml</w:t>
        </w:r>
      </w:hyperlink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 - 3.1 MB link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Raw data Excel file, expressed as timecourse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Only shows decay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Confusing format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6) Gasch, A. P., Spellman, P. T., Kao, C. M., Carmel-Harel, O., Eisen, M. B., Storz, G., ... &amp; Brown, P. O. (2000). Genomic expression programs in the response of yeast cells to environmental changes.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Molecular biology of the cell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11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(12), 4241-4257.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hyperlink r:id="rId11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http://www.molbiolcell.org/content/11/12/4241.short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Notes: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Link broken, not useful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Conditions ranged from temperature shock, hydrogen peroxide, menadoine, and diamine among countless others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Website/Search available to go through the dataset</w:t>
      </w:r>
    </w:p>
    <w:p w:rsidR="00000000" w:rsidDel="00000000" w:rsidP="00000000" w:rsidRDefault="00000000" w:rsidRPr="00000000">
      <w:pPr>
        <w:numPr>
          <w:ilvl w:val="1"/>
          <w:numId w:val="8"/>
        </w:numPr>
        <w:ind w:left="1440" w:hanging="360"/>
        <w:contextualSpacing w:val="1"/>
        <w:rPr>
          <w:color w:val="222222"/>
          <w:sz w:val="20"/>
          <w:szCs w:val="20"/>
          <w:highlight w:val="white"/>
          <w:u w:val="none"/>
        </w:rPr>
      </w:pPr>
      <w:hyperlink r:id="rId12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http://genome-www.stanford.edu/cgi-bin/yeast_stress/gx?n=megayeast&amp;rx=5&amp;ry=.1&amp;$TARGET%20=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1" Type="http://schemas.openxmlformats.org/officeDocument/2006/relationships/hyperlink" Target="http://www.molbiolcell.org/content/11/12/4241.short" TargetMode="External"/><Relationship Id="rId10" Type="http://schemas.openxmlformats.org/officeDocument/2006/relationships/hyperlink" Target="http://www-genome.stanford.edu/turnover/data.shtml" TargetMode="External"/><Relationship Id="rId12" Type="http://schemas.openxmlformats.org/officeDocument/2006/relationships/hyperlink" Target="http://genome-www.stanford.edu/cgi-bin/yeast_stress/gx?n=megayeast&amp;rx=5&amp;ry=.1&amp;$TARGET%20=" TargetMode="External"/><Relationship Id="rId9" Type="http://schemas.openxmlformats.org/officeDocument/2006/relationships/hyperlink" Target="http://www.pnas.org/content/99/9/5860.full" TargetMode="External"/><Relationship Id="rId5" Type="http://schemas.openxmlformats.org/officeDocument/2006/relationships/hyperlink" Target="http://journals.plos.org/plosone/article?id=10.1371/journal.pone.0017272#s5" TargetMode="External"/><Relationship Id="rId6" Type="http://schemas.openxmlformats.org/officeDocument/2006/relationships/hyperlink" Target="http://genomebiology.com/2007/8/10/R222" TargetMode="External"/><Relationship Id="rId7" Type="http://schemas.openxmlformats.org/officeDocument/2006/relationships/hyperlink" Target="http://msb.embopress.org/content/7/1/458#sec-27" TargetMode="External"/><Relationship Id="rId8" Type="http://schemas.openxmlformats.org/officeDocument/2006/relationships/hyperlink" Target="http://www.sciencedirect.com/science/article/pii/S1097276513006801" TargetMode="External"/></Relationships>
</file>