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71" w:rsidRDefault="00C64771" w:rsidP="00C64771">
      <w:pPr>
        <w:keepNext/>
        <w:rPr>
          <w:rFonts w:ascii="Palatino" w:hAnsi="Palatino"/>
          <w:b/>
        </w:rPr>
      </w:pPr>
      <w:r>
        <w:rPr>
          <w:rFonts w:ascii="Palatino" w:hAnsi="Palatino"/>
          <w:b/>
          <w:noProof/>
        </w:rPr>
        <w:drawing>
          <wp:inline distT="0" distB="0" distL="0" distR="0">
            <wp:extent cx="5462868" cy="5715000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868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771" w:rsidRDefault="00C64771" w:rsidP="00C64771">
      <w:pPr>
        <w:keepNext/>
        <w:rPr>
          <w:rFonts w:ascii="Palatino" w:hAnsi="Palatino"/>
          <w:b/>
        </w:rPr>
      </w:pPr>
      <w:r>
        <w:rPr>
          <w:rFonts w:ascii="Palatino" w:hAnsi="Palatino"/>
          <w:b/>
        </w:rPr>
        <w:t xml:space="preserve">Fig.  </w:t>
      </w:r>
      <w:proofErr w:type="gramStart"/>
      <w:r>
        <w:rPr>
          <w:rFonts w:ascii="Palatino" w:hAnsi="Palatino"/>
          <w:b/>
        </w:rPr>
        <w:t>7.3  Organization</w:t>
      </w:r>
      <w:proofErr w:type="gramEnd"/>
      <w:r>
        <w:rPr>
          <w:rFonts w:ascii="Palatino" w:hAnsi="Palatino"/>
          <w:b/>
        </w:rPr>
        <w:t xml:space="preserve"> of the Fetal Circulation of the pig.</w:t>
      </w:r>
    </w:p>
    <w:p w:rsidR="00CE51EA" w:rsidRDefault="00C64771" w:rsidP="00C64771">
      <w:r>
        <w:rPr>
          <w:rFonts w:ascii="Palatino" w:hAnsi="Palatino"/>
          <w:b/>
        </w:rPr>
        <w:t>The most highly oxygenated blood is indicated by h</w:t>
      </w:r>
    </w:p>
    <w:sectPr w:rsidR="00CE51EA" w:rsidSect="007044F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64771"/>
    <w:rsid w:val="00C6477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71"/>
    <w:pPr>
      <w:spacing w:after="0"/>
    </w:pPr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wm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Wellesley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Access</dc:creator>
  <cp:keywords/>
  <cp:lastModifiedBy>Emergency Access</cp:lastModifiedBy>
  <cp:revision>1</cp:revision>
  <dcterms:created xsi:type="dcterms:W3CDTF">2012-08-23T17:25:00Z</dcterms:created>
  <dcterms:modified xsi:type="dcterms:W3CDTF">2012-08-23T17:27:00Z</dcterms:modified>
</cp:coreProperties>
</file>