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78C" w:rsidRDefault="006801A0" w:rsidP="00076B0F">
      <w:pPr>
        <w:rPr>
          <w:b/>
          <w:bCs/>
          <w:sz w:val="32"/>
          <w:szCs w:val="28"/>
        </w:rPr>
      </w:pPr>
      <w:r w:rsidRPr="00DF4242">
        <w:rPr>
          <w:b/>
          <w:bCs/>
          <w:sz w:val="32"/>
          <w:szCs w:val="28"/>
        </w:rPr>
        <w:t xml:space="preserve">SEED </w:t>
      </w:r>
      <w:r>
        <w:rPr>
          <w:b/>
          <w:bCs/>
          <w:sz w:val="32"/>
          <w:szCs w:val="28"/>
        </w:rPr>
        <w:t>Academy Spring 20</w:t>
      </w:r>
      <w:r w:rsidR="002661BB">
        <w:rPr>
          <w:b/>
          <w:bCs/>
          <w:sz w:val="32"/>
          <w:szCs w:val="28"/>
        </w:rPr>
        <w:t>11</w:t>
      </w:r>
    </w:p>
    <w:p w:rsidR="00076B0F" w:rsidRPr="00DF4242" w:rsidRDefault="00076B0F" w:rsidP="00076B0F">
      <w:pPr>
        <w:rPr>
          <w:b/>
          <w:bCs/>
          <w:sz w:val="32"/>
          <w:szCs w:val="28"/>
        </w:rPr>
      </w:pPr>
      <w:r w:rsidRPr="00DF4242">
        <w:rPr>
          <w:b/>
          <w:bCs/>
          <w:sz w:val="32"/>
          <w:szCs w:val="28"/>
        </w:rPr>
        <w:t>Synthetic Biology Syllabus</w:t>
      </w:r>
      <w:r>
        <w:rPr>
          <w:b/>
          <w:bCs/>
          <w:sz w:val="32"/>
          <w:szCs w:val="28"/>
        </w:rPr>
        <w:t>, 12</w:t>
      </w:r>
      <w:r w:rsidRPr="00DF4242">
        <w:rPr>
          <w:b/>
          <w:bCs/>
          <w:sz w:val="32"/>
          <w:szCs w:val="28"/>
          <w:vertAlign w:val="superscript"/>
        </w:rPr>
        <w:t>th</w:t>
      </w:r>
      <w:r>
        <w:rPr>
          <w:b/>
          <w:bCs/>
          <w:sz w:val="32"/>
          <w:szCs w:val="28"/>
        </w:rPr>
        <w:t xml:space="preserve"> Grade</w:t>
      </w:r>
    </w:p>
    <w:p w:rsidR="00076B0F" w:rsidRDefault="00076B0F" w:rsidP="00076B0F"/>
    <w:p w:rsidR="00076B0F" w:rsidRPr="00DF4242" w:rsidRDefault="00076B0F" w:rsidP="00076B0F">
      <w:pPr>
        <w:rPr>
          <w:b/>
          <w:i/>
          <w:sz w:val="28"/>
          <w:szCs w:val="28"/>
          <w:u w:val="single"/>
        </w:rPr>
      </w:pPr>
      <w:r w:rsidRPr="00DF4242">
        <w:rPr>
          <w:b/>
          <w:i/>
          <w:sz w:val="28"/>
          <w:szCs w:val="28"/>
          <w:u w:val="single"/>
        </w:rPr>
        <w:t>Contact Information</w:t>
      </w:r>
    </w:p>
    <w:p w:rsidR="00076B0F" w:rsidRPr="009030F5" w:rsidRDefault="00076B0F" w:rsidP="00076B0F">
      <w:r>
        <w:t>During SEED Saturday class session hours, we can be reached in the laboratory</w:t>
      </w:r>
    </w:p>
    <w:p w:rsidR="007B33FF" w:rsidRDefault="007B33FF" w:rsidP="00076B0F">
      <w:pPr>
        <w:ind w:left="360"/>
      </w:pPr>
      <w:r>
        <w:t>Classroom:</w:t>
      </w:r>
      <w:r>
        <w:tab/>
        <w:t>37-213</w:t>
      </w:r>
    </w:p>
    <w:p w:rsidR="00076B0F" w:rsidRPr="00DE63F4" w:rsidRDefault="00076B0F" w:rsidP="00076B0F">
      <w:pPr>
        <w:ind w:left="360"/>
      </w:pPr>
      <w:r w:rsidRPr="00DE63F4">
        <w:t>Lab:</w:t>
      </w:r>
      <w:r w:rsidRPr="00DE63F4">
        <w:tab/>
      </w:r>
      <w:r w:rsidRPr="00DE63F4">
        <w:tab/>
      </w:r>
      <w:r w:rsidR="007B33FF">
        <w:t>31-068</w:t>
      </w:r>
    </w:p>
    <w:p w:rsidR="00076B0F" w:rsidRDefault="00076B0F" w:rsidP="00076B0F">
      <w:pPr>
        <w:ind w:left="360"/>
      </w:pPr>
      <w:r>
        <w:t>Lab Phone:</w:t>
      </w:r>
      <w:r>
        <w:tab/>
        <w:t>TBA</w:t>
      </w:r>
    </w:p>
    <w:p w:rsidR="00076B0F" w:rsidRDefault="00076B0F" w:rsidP="00076B0F"/>
    <w:p w:rsidR="00076B0F" w:rsidRDefault="00076B0F" w:rsidP="00076B0F">
      <w:pPr>
        <w:sectPr w:rsidR="00076B0F">
          <w:type w:val="continuous"/>
          <w:pgSz w:w="12240" w:h="15840"/>
          <w:pgMar w:top="1440" w:right="1800" w:bottom="1440" w:left="1800" w:gutter="0"/>
          <w:docGrid w:linePitch="360"/>
        </w:sectPr>
      </w:pPr>
    </w:p>
    <w:p w:rsidR="00076B0F" w:rsidRPr="0045662C" w:rsidRDefault="00730E4C" w:rsidP="00076B0F">
      <w:pPr>
        <w:rPr>
          <w:b/>
        </w:rPr>
      </w:pPr>
      <w:r>
        <w:rPr>
          <w:b/>
        </w:rPr>
        <w:t xml:space="preserve">Noah </w:t>
      </w:r>
      <w:proofErr w:type="spellStart"/>
      <w:r>
        <w:rPr>
          <w:b/>
        </w:rPr>
        <w:t>Davidsohn</w:t>
      </w:r>
      <w:proofErr w:type="spellEnd"/>
      <w:r w:rsidR="00076B0F" w:rsidRPr="0045662C">
        <w:rPr>
          <w:b/>
        </w:rPr>
        <w:t xml:space="preserve"> (Instructor)</w:t>
      </w:r>
    </w:p>
    <w:p w:rsidR="00076B0F" w:rsidRDefault="00076B0F" w:rsidP="00076B0F">
      <w:r>
        <w:t xml:space="preserve">Email: </w:t>
      </w:r>
      <w:hyperlink r:id="rId5" w:history="1">
        <w:r w:rsidR="007B33FF">
          <w:rPr>
            <w:rStyle w:val="Hyperlink"/>
          </w:rPr>
          <w:t>ndavidso@mit.edu</w:t>
        </w:r>
      </w:hyperlink>
    </w:p>
    <w:p w:rsidR="00076B0F" w:rsidRDefault="00076B0F" w:rsidP="00076B0F">
      <w:r>
        <w:t xml:space="preserve">Office: </w:t>
      </w:r>
      <w:r w:rsidR="007B33FF">
        <w:t>E17-351</w:t>
      </w:r>
    </w:p>
    <w:p w:rsidR="00076B0F" w:rsidRDefault="00076B0F" w:rsidP="00076B0F"/>
    <w:p w:rsidR="00076B0F" w:rsidRPr="0045662C" w:rsidRDefault="00076B0F" w:rsidP="00076B0F">
      <w:pPr>
        <w:rPr>
          <w:b/>
        </w:rPr>
      </w:pPr>
      <w:r>
        <w:rPr>
          <w:b/>
        </w:rPr>
        <w:t>André Green II (</w:t>
      </w:r>
      <w:proofErr w:type="spellStart"/>
      <w:r>
        <w:rPr>
          <w:b/>
        </w:rPr>
        <w:t>Instrructor</w:t>
      </w:r>
      <w:proofErr w:type="spellEnd"/>
      <w:r w:rsidRPr="0045662C">
        <w:rPr>
          <w:b/>
        </w:rPr>
        <w:t>)</w:t>
      </w:r>
    </w:p>
    <w:p w:rsidR="00076B0F" w:rsidRPr="007F378C" w:rsidRDefault="00076B0F" w:rsidP="00076B0F">
      <w:r w:rsidRPr="007F378C">
        <w:t xml:space="preserve">Email: </w:t>
      </w:r>
      <w:hyperlink r:id="rId6" w:history="1">
        <w:r w:rsidRPr="00C039E7">
          <w:rPr>
            <w:rStyle w:val="Hyperlink"/>
          </w:rPr>
          <w:t>dagreen@fas.harvard.edu</w:t>
        </w:r>
      </w:hyperlink>
      <w:r>
        <w:t xml:space="preserve"> </w:t>
      </w:r>
    </w:p>
    <w:p w:rsidR="00076B0F" w:rsidRDefault="00076B0F" w:rsidP="00076B0F">
      <w:pPr>
        <w:ind w:right="-270"/>
      </w:pPr>
    </w:p>
    <w:p w:rsidR="00076B0F" w:rsidRPr="0045662C" w:rsidRDefault="007B33FF" w:rsidP="00076B0F">
      <w:pPr>
        <w:ind w:right="-270"/>
        <w:rPr>
          <w:b/>
        </w:rPr>
      </w:pPr>
      <w:r>
        <w:rPr>
          <w:b/>
        </w:rPr>
        <w:t>Ryan Alexander (Teaching Assistant</w:t>
      </w:r>
      <w:r w:rsidR="00076B0F" w:rsidRPr="0045662C">
        <w:rPr>
          <w:b/>
        </w:rPr>
        <w:t>)</w:t>
      </w:r>
    </w:p>
    <w:p w:rsidR="00076B0F" w:rsidRDefault="00076B0F" w:rsidP="00076B0F">
      <w:r>
        <w:t xml:space="preserve">Email: </w:t>
      </w:r>
      <w:hyperlink r:id="rId7" w:history="1">
        <w:r w:rsidR="007B33FF">
          <w:rPr>
            <w:rStyle w:val="Hyperlink"/>
          </w:rPr>
          <w:t>ryalex@mit.edu</w:t>
        </w:r>
      </w:hyperlink>
    </w:p>
    <w:p w:rsidR="007B33FF" w:rsidRDefault="007B33FF" w:rsidP="00076B0F"/>
    <w:p w:rsidR="007B33FF" w:rsidRPr="0045662C" w:rsidRDefault="007B33FF" w:rsidP="007B33FF">
      <w:pPr>
        <w:ind w:right="-270"/>
        <w:rPr>
          <w:b/>
        </w:rPr>
      </w:pPr>
      <w:proofErr w:type="spellStart"/>
      <w:r>
        <w:rPr>
          <w:b/>
        </w:rPr>
        <w:t>Kamil</w:t>
      </w:r>
      <w:proofErr w:type="spellEnd"/>
      <w:r>
        <w:rPr>
          <w:b/>
        </w:rPr>
        <w:t xml:space="preserve"> </w:t>
      </w:r>
      <w:proofErr w:type="spellStart"/>
      <w:r>
        <w:rPr>
          <w:b/>
        </w:rPr>
        <w:t>Gedeon</w:t>
      </w:r>
      <w:proofErr w:type="spellEnd"/>
      <w:r>
        <w:rPr>
          <w:b/>
        </w:rPr>
        <w:t xml:space="preserve"> (Teaching Assistant</w:t>
      </w:r>
      <w:r w:rsidRPr="0045662C">
        <w:rPr>
          <w:b/>
        </w:rPr>
        <w:t>)</w:t>
      </w:r>
    </w:p>
    <w:p w:rsidR="007B33FF" w:rsidRDefault="007B33FF" w:rsidP="007B33FF">
      <w:r>
        <w:t xml:space="preserve">Email: </w:t>
      </w:r>
      <w:hyperlink r:id="rId8" w:history="1">
        <w:r>
          <w:rPr>
            <w:rStyle w:val="Hyperlink"/>
          </w:rPr>
          <w:t>kgedeon@mit.edu</w:t>
        </w:r>
      </w:hyperlink>
    </w:p>
    <w:p w:rsidR="00076B0F" w:rsidRDefault="00076B0F" w:rsidP="00076B0F"/>
    <w:p w:rsidR="00076B0F" w:rsidRPr="00DF4242" w:rsidRDefault="00076B0F" w:rsidP="00076B0F">
      <w:pPr>
        <w:rPr>
          <w:b/>
          <w:i/>
          <w:sz w:val="28"/>
          <w:szCs w:val="28"/>
          <w:u w:val="single"/>
        </w:rPr>
      </w:pPr>
      <w:r w:rsidRPr="00DF4242">
        <w:rPr>
          <w:b/>
          <w:i/>
          <w:sz w:val="28"/>
          <w:szCs w:val="28"/>
          <w:u w:val="single"/>
        </w:rPr>
        <w:t>Office Hours</w:t>
      </w:r>
    </w:p>
    <w:p w:rsidR="00076B0F" w:rsidRDefault="00076B0F" w:rsidP="00076B0F">
      <w:r>
        <w:t>Office hours, tutoring, and homework help will be held on a weekly basis.  Time and location of office hours will be announced at the beginning of the semester.</w:t>
      </w:r>
    </w:p>
    <w:p w:rsidR="00076B0F" w:rsidRDefault="00076B0F" w:rsidP="00076B0F"/>
    <w:p w:rsidR="00076B0F" w:rsidRPr="00DF4242" w:rsidRDefault="00076B0F" w:rsidP="00076B0F">
      <w:pPr>
        <w:rPr>
          <w:b/>
          <w:i/>
          <w:sz w:val="28"/>
          <w:szCs w:val="28"/>
          <w:u w:val="single"/>
        </w:rPr>
      </w:pPr>
      <w:r w:rsidRPr="00DF4242">
        <w:rPr>
          <w:b/>
          <w:i/>
          <w:sz w:val="28"/>
          <w:szCs w:val="28"/>
          <w:u w:val="single"/>
        </w:rPr>
        <w:t>Description / Goal / Objective</w:t>
      </w:r>
    </w:p>
    <w:p w:rsidR="00076B0F" w:rsidRDefault="00076B0F" w:rsidP="00076B0F">
      <w:r>
        <w:t>Synthetic Biology is an exciting emerging field which seeks to develop and facilitate the engineering of biology as an intentional, rational, standardized, and reproducible discipline.  Synthetic Biology takes a ground up approach to the creation of living machines for achieving a wide variety of engineering objectives in fields ranging from medicine to environment and energy to computation.</w:t>
      </w:r>
    </w:p>
    <w:p w:rsidR="00076B0F" w:rsidRDefault="00076B0F" w:rsidP="00076B0F"/>
    <w:p w:rsidR="00076B0F" w:rsidRDefault="00076B0F" w:rsidP="00076B0F">
      <w:r>
        <w:t>The goal of this class is to gain practical, hands-on experience in molecular biology techniques relevant to the field of Biological Engineering while learning the design concepts, methods, and rationale behind Synthetic Biology.</w:t>
      </w:r>
    </w:p>
    <w:p w:rsidR="00076B0F" w:rsidRDefault="00076B0F" w:rsidP="00076B0F"/>
    <w:p w:rsidR="00076B0F" w:rsidRDefault="00076B0F" w:rsidP="00076B0F">
      <w:r>
        <w:t xml:space="preserve">During the course, we will learn the process of cloning a gene from start to finish including using PCR to amplify a gene of interest, </w:t>
      </w:r>
      <w:proofErr w:type="spellStart"/>
      <w:r>
        <w:t>BioBrick</w:t>
      </w:r>
      <w:proofErr w:type="spellEnd"/>
      <w:r>
        <w:t xml:space="preserve"> assembly of DNA fragments, transformation of DNA into a host bacteria strain, and controlled expression through a variety of expression systems.  Finally, we characterize the systems we have created so that they may be understood and used in a quantitative fashion.</w:t>
      </w:r>
    </w:p>
    <w:p w:rsidR="00076B0F" w:rsidRDefault="00076B0F" w:rsidP="00076B0F"/>
    <w:p w:rsidR="002661BB" w:rsidRDefault="002661BB" w:rsidP="00076B0F">
      <w:pPr>
        <w:rPr>
          <w:b/>
          <w:i/>
          <w:sz w:val="28"/>
          <w:szCs w:val="28"/>
          <w:u w:val="single"/>
        </w:rPr>
      </w:pPr>
    </w:p>
    <w:p w:rsidR="002661BB" w:rsidRDefault="002661BB" w:rsidP="00076B0F">
      <w:pPr>
        <w:rPr>
          <w:b/>
          <w:i/>
          <w:sz w:val="28"/>
          <w:szCs w:val="28"/>
          <w:u w:val="single"/>
        </w:rPr>
      </w:pPr>
    </w:p>
    <w:p w:rsidR="00076B0F" w:rsidRDefault="00076B0F" w:rsidP="00076B0F">
      <w:pPr>
        <w:rPr>
          <w:b/>
          <w:i/>
          <w:sz w:val="28"/>
          <w:szCs w:val="28"/>
          <w:u w:val="single"/>
        </w:rPr>
      </w:pPr>
      <w:r w:rsidRPr="00DF4242">
        <w:rPr>
          <w:b/>
          <w:i/>
          <w:sz w:val="28"/>
          <w:szCs w:val="28"/>
          <w:u w:val="single"/>
        </w:rPr>
        <w:t>Course Website</w:t>
      </w:r>
    </w:p>
    <w:p w:rsidR="00076B0F" w:rsidRDefault="00076B0F" w:rsidP="00076B0F">
      <w:r>
        <w:t>Course materials will be posted online at the course website (wiki format).  Students are expected to be familiar with using the website for access to reading material, assignments, discussion, and project submission.  The course website can be found at:</w:t>
      </w:r>
    </w:p>
    <w:p w:rsidR="00076B0F" w:rsidRDefault="00076B0F" w:rsidP="00076B0F"/>
    <w:p w:rsidR="00AA001C" w:rsidRDefault="00953E93" w:rsidP="00076B0F">
      <w:hyperlink r:id="rId9" w:history="1">
        <w:r w:rsidR="00AA001C" w:rsidRPr="000D00FB">
          <w:rPr>
            <w:rStyle w:val="Hyperlink"/>
          </w:rPr>
          <w:t>http://openwetware.org/wiki/SEED/20011</w:t>
        </w:r>
      </w:hyperlink>
    </w:p>
    <w:p w:rsidR="00076B0F" w:rsidRDefault="00076B0F" w:rsidP="00076B0F">
      <w:r>
        <w:t xml:space="preserve"> </w:t>
      </w:r>
    </w:p>
    <w:p w:rsidR="00076B0F" w:rsidRPr="00DF4242" w:rsidRDefault="00076B0F" w:rsidP="00076B0F">
      <w:pPr>
        <w:rPr>
          <w:b/>
          <w:i/>
          <w:sz w:val="28"/>
          <w:szCs w:val="28"/>
          <w:u w:val="single"/>
        </w:rPr>
      </w:pPr>
      <w:r w:rsidRPr="00DF4242">
        <w:rPr>
          <w:b/>
          <w:i/>
          <w:sz w:val="28"/>
          <w:szCs w:val="28"/>
          <w:u w:val="single"/>
        </w:rPr>
        <w:t>Grading</w:t>
      </w:r>
    </w:p>
    <w:p w:rsidR="00076B0F" w:rsidRDefault="00076B0F" w:rsidP="00076B0F"/>
    <w:p w:rsidR="00076B0F" w:rsidRDefault="00076B0F" w:rsidP="00076B0F">
      <w:pPr>
        <w:rPr>
          <w:b/>
        </w:rPr>
      </w:pPr>
      <w:r w:rsidRPr="00610D11">
        <w:rPr>
          <w:b/>
        </w:rPr>
        <w:t>Assignments (30%)</w:t>
      </w:r>
    </w:p>
    <w:p w:rsidR="00076B0F" w:rsidRDefault="00076B0F" w:rsidP="00076B0F">
      <w:r>
        <w:t>Assignments are an essential component of the class.  We rely on homework to extend learning objectives, assess progress, and reinforce key concepts.  We encourage students to work together and discuss the class material, but all work is expected to reflect the student’s individual work.</w:t>
      </w:r>
    </w:p>
    <w:p w:rsidR="00076B0F" w:rsidRDefault="00076B0F" w:rsidP="00076B0F"/>
    <w:p w:rsidR="00076B0F" w:rsidRDefault="00076B0F" w:rsidP="00076B0F">
      <w:r>
        <w:t>Homework will be assigned for each class session and will include: readings on course material, written summaries and critical evaluations, various problems and calculations, and final project design and development.</w:t>
      </w:r>
    </w:p>
    <w:p w:rsidR="00076B0F" w:rsidRDefault="00076B0F" w:rsidP="00076B0F"/>
    <w:p w:rsidR="00076B0F" w:rsidRPr="007F378C" w:rsidRDefault="00076B0F" w:rsidP="00076B0F">
      <w:r w:rsidRPr="002953BB">
        <w:t xml:space="preserve">A “Pre-Lab” will be assigned as a supplement </w:t>
      </w:r>
      <w:proofErr w:type="gramStart"/>
      <w:r w:rsidRPr="002953BB">
        <w:t>to each homework</w:t>
      </w:r>
      <w:proofErr w:type="gramEnd"/>
      <w:r>
        <w:t xml:space="preserve">. </w:t>
      </w:r>
      <w:r w:rsidRPr="002953BB">
        <w:t>The purpose of these assignments</w:t>
      </w:r>
      <w:r>
        <w:t>—</w:t>
      </w:r>
      <w:r w:rsidRPr="002953BB">
        <w:t>often consist</w:t>
      </w:r>
      <w:r>
        <w:t>ing</w:t>
      </w:r>
      <w:r w:rsidRPr="002953BB">
        <w:t xml:space="preserve"> of general questions that require brief responses or short calculations</w:t>
      </w:r>
      <w:r>
        <w:t>—</w:t>
      </w:r>
      <w:r w:rsidRPr="002953BB">
        <w:t>is to facilitate the mastery of new material and laboratory techniques</w:t>
      </w:r>
      <w:r>
        <w:t xml:space="preserve">.    </w:t>
      </w:r>
      <w:r w:rsidRPr="007F378C">
        <w:t>Pre-Lab assignments may require looking up terms and concepts and thus need to be completed before arriving at SEED.</w:t>
      </w:r>
    </w:p>
    <w:p w:rsidR="00076B0F" w:rsidRPr="008545A3" w:rsidRDefault="00076B0F" w:rsidP="00076B0F">
      <w:pPr>
        <w:rPr>
          <w:color w:val="FF0000"/>
        </w:rPr>
      </w:pPr>
    </w:p>
    <w:p w:rsidR="00076B0F" w:rsidRPr="00610D11" w:rsidRDefault="00076B0F" w:rsidP="00076B0F">
      <w:pPr>
        <w:rPr>
          <w:b/>
        </w:rPr>
      </w:pPr>
      <w:r w:rsidRPr="00610D11">
        <w:rPr>
          <w:b/>
        </w:rPr>
        <w:t>Quizzes &amp; Exams (30%)</w:t>
      </w:r>
    </w:p>
    <w:p w:rsidR="00076B0F" w:rsidRDefault="00076B0F" w:rsidP="00076B0F">
      <w:r>
        <w:t>To determine the student progress and emphasize critical concepts, several brief in class quizzes will be given during the semester.  Quizzes will cover topics discussed in class as well as those covered in homework.</w:t>
      </w:r>
    </w:p>
    <w:p w:rsidR="00076B0F" w:rsidRDefault="00076B0F" w:rsidP="00076B0F"/>
    <w:p w:rsidR="00076B0F" w:rsidRDefault="00076B0F" w:rsidP="00076B0F">
      <w:r>
        <w:t>One comprehensive exam will be given at the end of class to assess success in achieving course objectives.  The exam will be short and will encompass all of the topics covered in lecture, laboratory, and homework.</w:t>
      </w:r>
    </w:p>
    <w:p w:rsidR="00076B0F" w:rsidRDefault="00076B0F" w:rsidP="00076B0F"/>
    <w:p w:rsidR="00076B0F" w:rsidRDefault="00076B0F" w:rsidP="00076B0F">
      <w:pPr>
        <w:rPr>
          <w:b/>
        </w:rPr>
      </w:pPr>
      <w:proofErr w:type="spellStart"/>
      <w:r w:rsidRPr="00610D11">
        <w:rPr>
          <w:b/>
        </w:rPr>
        <w:t>Labwork</w:t>
      </w:r>
      <w:proofErr w:type="spellEnd"/>
      <w:r w:rsidRPr="00610D11">
        <w:rPr>
          <w:b/>
        </w:rPr>
        <w:t xml:space="preserve"> &amp; Safety (20%)</w:t>
      </w:r>
    </w:p>
    <w:p w:rsidR="00076B0F" w:rsidRDefault="00076B0F" w:rsidP="00076B0F">
      <w:r>
        <w:t xml:space="preserve">As a laboratory class, completion of assigned </w:t>
      </w:r>
      <w:proofErr w:type="spellStart"/>
      <w:r>
        <w:t>labwork</w:t>
      </w:r>
      <w:proofErr w:type="spellEnd"/>
      <w:r>
        <w:t xml:space="preserve"> and strict adherence to the safety policy are of the utmost importance.  There will be no tolerance for breaking safety rules.  Students will be expected to work diligently to complete each experiment.</w:t>
      </w:r>
    </w:p>
    <w:p w:rsidR="00076B0F" w:rsidRDefault="00076B0F" w:rsidP="00076B0F"/>
    <w:p w:rsidR="00076B0F" w:rsidRPr="00BB1F5F" w:rsidRDefault="00076B0F" w:rsidP="00076B0F">
      <w:pPr>
        <w:rPr>
          <w:i/>
        </w:rPr>
      </w:pPr>
      <w:r>
        <w:t xml:space="preserve">One critical component of any experimentalist’s work is accurate recordkeeping.  Students will be provided a lab notebook in which they will describe procedures, record data and observations, and make any further relevant notes.  Students will be allowed to take these notebooks outside the laboratory (for review, to complete assignments, etc.).  </w:t>
      </w:r>
      <w:r w:rsidRPr="00BB1F5F">
        <w:rPr>
          <w:i/>
        </w:rPr>
        <w:t xml:space="preserve">It </w:t>
      </w:r>
      <w:r>
        <w:rPr>
          <w:i/>
        </w:rPr>
        <w:t>is</w:t>
      </w:r>
      <w:r w:rsidRPr="00BB1F5F">
        <w:rPr>
          <w:i/>
        </w:rPr>
        <w:t xml:space="preserve"> crucial that students bring their lab notebooks to each and every class period.</w:t>
      </w:r>
    </w:p>
    <w:p w:rsidR="00076B0F" w:rsidRDefault="00076B0F" w:rsidP="00076B0F"/>
    <w:p w:rsidR="002661BB" w:rsidRDefault="002661BB" w:rsidP="00076B0F">
      <w:pPr>
        <w:rPr>
          <w:b/>
        </w:rPr>
      </w:pPr>
    </w:p>
    <w:p w:rsidR="00076B0F" w:rsidRPr="00610D11" w:rsidRDefault="00076B0F" w:rsidP="00076B0F">
      <w:pPr>
        <w:rPr>
          <w:b/>
        </w:rPr>
      </w:pPr>
      <w:r>
        <w:rPr>
          <w:b/>
        </w:rPr>
        <w:t xml:space="preserve">Attendance &amp; </w:t>
      </w:r>
      <w:r w:rsidRPr="00610D11">
        <w:rPr>
          <w:b/>
        </w:rPr>
        <w:t>Participation (20%)</w:t>
      </w:r>
    </w:p>
    <w:p w:rsidR="00076B0F" w:rsidRDefault="00076B0F" w:rsidP="00076B0F">
      <w:r>
        <w:t>Participation in class discussions is critical for comprehension of course material.  Students are expected to actively join in on class discussions and ask questions to clarify confusing points that may come up.</w:t>
      </w:r>
    </w:p>
    <w:p w:rsidR="00076B0F" w:rsidRDefault="00076B0F" w:rsidP="00076B0F"/>
    <w:p w:rsidR="00076B0F" w:rsidRDefault="00076B0F" w:rsidP="00076B0F">
      <w:pPr>
        <w:rPr>
          <w:b/>
          <w:i/>
          <w:sz w:val="28"/>
          <w:szCs w:val="28"/>
          <w:u w:val="single"/>
        </w:rPr>
      </w:pPr>
      <w:r w:rsidRPr="00DF4242">
        <w:rPr>
          <w:b/>
          <w:i/>
          <w:sz w:val="28"/>
          <w:szCs w:val="28"/>
          <w:u w:val="single"/>
        </w:rPr>
        <w:t>Attendance /</w:t>
      </w:r>
      <w:r>
        <w:rPr>
          <w:b/>
          <w:i/>
          <w:sz w:val="28"/>
          <w:szCs w:val="28"/>
          <w:u w:val="single"/>
        </w:rPr>
        <w:t xml:space="preserve"> Schedule / </w:t>
      </w:r>
      <w:r w:rsidRPr="00DF4242">
        <w:rPr>
          <w:b/>
          <w:i/>
          <w:sz w:val="28"/>
          <w:szCs w:val="28"/>
          <w:u w:val="single"/>
        </w:rPr>
        <w:t>Punctuality</w:t>
      </w:r>
    </w:p>
    <w:p w:rsidR="00076B0F" w:rsidRPr="009030F5" w:rsidRDefault="00076B0F" w:rsidP="00076B0F">
      <w:r>
        <w:t xml:space="preserve">Since a large portion of the course material includes </w:t>
      </w:r>
      <w:proofErr w:type="spellStart"/>
      <w:r>
        <w:t>labwork</w:t>
      </w:r>
      <w:proofErr w:type="spellEnd"/>
      <w:r>
        <w:t xml:space="preserve">, attendance is required at all class sessions.  Some information provided in lecture will not be available online.  If an absence from class is necessary, the student is expected to complete all relevant assignments and to attend office hours/tutor session to review the material missed. </w:t>
      </w:r>
    </w:p>
    <w:p w:rsidR="00076B0F" w:rsidRDefault="00076B0F" w:rsidP="00076B0F"/>
    <w:p w:rsidR="00076B0F" w:rsidRDefault="00076B0F" w:rsidP="00076B0F">
      <w:r>
        <w:t>Class will be held during the morning session (</w:t>
      </w:r>
      <w:r w:rsidR="00AA001C">
        <w:t>10</w:t>
      </w:r>
      <w:r>
        <w:t xml:space="preserve"> am – </w:t>
      </w:r>
      <w:r w:rsidR="00AA001C">
        <w:t>12 p</w:t>
      </w:r>
      <w:r>
        <w:t xml:space="preserve">m) and </w:t>
      </w:r>
      <w:r w:rsidR="00AA001C">
        <w:t xml:space="preserve">the first half of </w:t>
      </w:r>
      <w:r>
        <w:t xml:space="preserve">the afternoon session (1 pm - </w:t>
      </w:r>
      <w:r w:rsidR="00AA001C">
        <w:t>2</w:t>
      </w:r>
      <w:r>
        <w:t xml:space="preserve"> pm).  Biological experiments take significant time to setup and run and are very sensitive to timing.  Students are expected to arrive promptly at the beginning of class sessions ready to begin.  </w:t>
      </w:r>
    </w:p>
    <w:p w:rsidR="00076B0F" w:rsidRDefault="00076B0F" w:rsidP="00076B0F"/>
    <w:p w:rsidR="00076B0F" w:rsidRPr="00DF4242" w:rsidRDefault="00076B0F" w:rsidP="00076B0F">
      <w:pPr>
        <w:rPr>
          <w:b/>
          <w:i/>
          <w:sz w:val="28"/>
          <w:szCs w:val="28"/>
          <w:u w:val="single"/>
        </w:rPr>
      </w:pPr>
      <w:r w:rsidRPr="00DF4242">
        <w:rPr>
          <w:b/>
          <w:i/>
          <w:sz w:val="28"/>
          <w:szCs w:val="28"/>
          <w:u w:val="single"/>
        </w:rPr>
        <w:t>Lab Saf</w:t>
      </w:r>
      <w:r>
        <w:rPr>
          <w:b/>
          <w:i/>
          <w:sz w:val="28"/>
          <w:szCs w:val="28"/>
          <w:u w:val="single"/>
        </w:rPr>
        <w:t>et</w:t>
      </w:r>
      <w:r w:rsidRPr="00DF4242">
        <w:rPr>
          <w:b/>
          <w:i/>
          <w:sz w:val="28"/>
          <w:szCs w:val="28"/>
          <w:u w:val="single"/>
        </w:rPr>
        <w:t>y</w:t>
      </w:r>
      <w:r>
        <w:rPr>
          <w:b/>
          <w:i/>
          <w:sz w:val="28"/>
          <w:szCs w:val="28"/>
          <w:u w:val="single"/>
        </w:rPr>
        <w:t xml:space="preserve"> &amp; Clean-up</w:t>
      </w:r>
    </w:p>
    <w:p w:rsidR="00076B0F" w:rsidRDefault="00076B0F" w:rsidP="00076B0F">
      <w:r>
        <w:t xml:space="preserve">Our first priority is to create a safe environment for learning and discovery.  Since this class will be taught in a laboratory setting, there are special considerations for classroom safety.  The first day of class will include a </w:t>
      </w:r>
      <w:proofErr w:type="spellStart"/>
      <w:r>
        <w:t>biosafety</w:t>
      </w:r>
      <w:proofErr w:type="spellEnd"/>
      <w:r>
        <w:t xml:space="preserve"> training session; students are required to attend this session and follow all practices describe during the presentation.  Some key highlights of laboratory safety:</w:t>
      </w:r>
    </w:p>
    <w:p w:rsidR="00076B0F" w:rsidRDefault="00076B0F" w:rsidP="00076B0F"/>
    <w:p w:rsidR="00076B0F" w:rsidRDefault="00076B0F" w:rsidP="00076B0F">
      <w:pPr>
        <w:numPr>
          <w:ilvl w:val="0"/>
          <w:numId w:val="5"/>
        </w:numPr>
      </w:pPr>
      <w:r>
        <w:t>NO eating or drinking in Lab</w:t>
      </w:r>
    </w:p>
    <w:p w:rsidR="00076B0F" w:rsidRDefault="00076B0F" w:rsidP="00076B0F">
      <w:pPr>
        <w:numPr>
          <w:ilvl w:val="0"/>
          <w:numId w:val="5"/>
        </w:numPr>
      </w:pPr>
      <w:r>
        <w:t>NO open-toed shoes</w:t>
      </w:r>
    </w:p>
    <w:p w:rsidR="00076B0F" w:rsidRDefault="00076B0F" w:rsidP="00076B0F">
      <w:pPr>
        <w:numPr>
          <w:ilvl w:val="0"/>
          <w:numId w:val="5"/>
        </w:numPr>
      </w:pPr>
      <w:r>
        <w:t>NO shorts, skirts, or dresses</w:t>
      </w:r>
      <w:r>
        <w:tab/>
      </w:r>
    </w:p>
    <w:p w:rsidR="00076B0F" w:rsidRDefault="00076B0F" w:rsidP="00076B0F">
      <w:pPr>
        <w:numPr>
          <w:ilvl w:val="0"/>
          <w:numId w:val="5"/>
        </w:numPr>
      </w:pPr>
      <w:r>
        <w:t>Safety glasses &amp; laboratory coat MUST be worn at ALL times</w:t>
      </w:r>
    </w:p>
    <w:p w:rsidR="00076B0F" w:rsidRDefault="00076B0F" w:rsidP="00076B0F">
      <w:pPr>
        <w:numPr>
          <w:ilvl w:val="0"/>
          <w:numId w:val="5"/>
        </w:numPr>
      </w:pPr>
      <w:r>
        <w:t>Gloves required when performing experiments</w:t>
      </w:r>
    </w:p>
    <w:p w:rsidR="00076B0F" w:rsidRDefault="00076B0F" w:rsidP="00076B0F">
      <w:pPr>
        <w:numPr>
          <w:ilvl w:val="0"/>
          <w:numId w:val="5"/>
        </w:numPr>
      </w:pPr>
      <w:r>
        <w:t>Use only equipment and materials you are instructed</w:t>
      </w:r>
    </w:p>
    <w:p w:rsidR="00076B0F" w:rsidRDefault="00076B0F" w:rsidP="00076B0F">
      <w:pPr>
        <w:numPr>
          <w:ilvl w:val="0"/>
          <w:numId w:val="5"/>
        </w:numPr>
      </w:pPr>
      <w:r>
        <w:t>Bring a pen and lab notebook to class with you</w:t>
      </w:r>
      <w:r>
        <w:tab/>
      </w:r>
    </w:p>
    <w:p w:rsidR="00076B0F" w:rsidRDefault="00076B0F" w:rsidP="00076B0F"/>
    <w:p w:rsidR="00076B0F" w:rsidRPr="00C46757" w:rsidRDefault="00076B0F" w:rsidP="00076B0F">
      <w:r>
        <w:t xml:space="preserve">Finally, one component of lab safety that deserves special note is </w:t>
      </w:r>
      <w:proofErr w:type="gramStart"/>
      <w:r>
        <w:rPr>
          <w:b/>
        </w:rPr>
        <w:t>clean-up</w:t>
      </w:r>
      <w:proofErr w:type="gramEnd"/>
      <w:r>
        <w:t xml:space="preserve">.  Messy workspaces not only hinder productivity, </w:t>
      </w:r>
      <w:proofErr w:type="gramStart"/>
      <w:r>
        <w:t>but</w:t>
      </w:r>
      <w:proofErr w:type="gramEnd"/>
      <w:r>
        <w:t xml:space="preserve"> more importantly, increase the likelihood of potentially dangerous accidents.  Students will be expected to clean their assigned workspace at the end of each day and maintain them at a reasonable neatness.</w:t>
      </w:r>
    </w:p>
    <w:p w:rsidR="00076B0F" w:rsidRDefault="00076B0F" w:rsidP="00076B0F">
      <w:pPr>
        <w:rPr>
          <w:b/>
          <w:sz w:val="32"/>
        </w:rPr>
      </w:pPr>
    </w:p>
    <w:p w:rsidR="00076B0F" w:rsidRDefault="00076B0F" w:rsidP="00076B0F">
      <w:pPr>
        <w:rPr>
          <w:b/>
          <w:sz w:val="32"/>
        </w:rPr>
      </w:pPr>
    </w:p>
    <w:p w:rsidR="00076B0F" w:rsidRDefault="00076B0F" w:rsidP="00076B0F">
      <w:pPr>
        <w:rPr>
          <w:b/>
          <w:sz w:val="32"/>
        </w:rPr>
      </w:pPr>
    </w:p>
    <w:p w:rsidR="00076B0F" w:rsidRDefault="00076B0F" w:rsidP="00076B0F">
      <w:pPr>
        <w:rPr>
          <w:b/>
          <w:sz w:val="32"/>
        </w:rPr>
      </w:pPr>
    </w:p>
    <w:p w:rsidR="00076B0F" w:rsidRDefault="00076B0F" w:rsidP="00076B0F">
      <w:pPr>
        <w:rPr>
          <w:b/>
          <w:sz w:val="32"/>
        </w:rPr>
      </w:pPr>
    </w:p>
    <w:p w:rsidR="00076B0F" w:rsidRDefault="00076B0F" w:rsidP="00076B0F">
      <w:pPr>
        <w:rPr>
          <w:b/>
          <w:sz w:val="32"/>
        </w:rPr>
      </w:pPr>
    </w:p>
    <w:p w:rsidR="00076B0F" w:rsidRPr="00B45D22" w:rsidRDefault="00076B0F" w:rsidP="00076B0F">
      <w:pPr>
        <w:rPr>
          <w:b/>
          <w:sz w:val="32"/>
        </w:rPr>
      </w:pPr>
      <w:r>
        <w:rPr>
          <w:b/>
          <w:sz w:val="32"/>
        </w:rPr>
        <w:br w:type="page"/>
      </w:r>
      <w:r w:rsidRPr="00B45D22">
        <w:rPr>
          <w:b/>
          <w:sz w:val="32"/>
        </w:rPr>
        <w:t>SEED Academy</w:t>
      </w:r>
      <w:r>
        <w:rPr>
          <w:b/>
          <w:sz w:val="32"/>
        </w:rPr>
        <w:t xml:space="preserve"> Spring 20</w:t>
      </w:r>
      <w:r w:rsidR="00910295">
        <w:rPr>
          <w:b/>
          <w:sz w:val="32"/>
        </w:rPr>
        <w:t>11</w:t>
      </w:r>
    </w:p>
    <w:p w:rsidR="00076B0F" w:rsidRPr="007F378C" w:rsidRDefault="00076B0F" w:rsidP="00076B0F">
      <w:pPr>
        <w:rPr>
          <w:b/>
          <w:sz w:val="32"/>
        </w:rPr>
      </w:pPr>
      <w:r w:rsidRPr="00B45D22">
        <w:rPr>
          <w:b/>
          <w:sz w:val="32"/>
        </w:rPr>
        <w:t>Synthetic Biology Module Session Summary</w:t>
      </w:r>
    </w:p>
    <w:tbl>
      <w:tblPr>
        <w:tblpPr w:leftFromText="180" w:rightFromText="180" w:vertAnchor="page" w:horzAnchor="margin" w:tblpY="25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70"/>
        <w:gridCol w:w="1558"/>
        <w:gridCol w:w="2700"/>
        <w:gridCol w:w="3528"/>
      </w:tblGrid>
      <w:tr w:rsidR="00076B0F" w:rsidRPr="00353446">
        <w:tc>
          <w:tcPr>
            <w:tcW w:w="1070" w:type="dxa"/>
          </w:tcPr>
          <w:p w:rsidR="00076B0F" w:rsidRPr="00353446" w:rsidRDefault="00076B0F" w:rsidP="00076B0F">
            <w:pPr>
              <w:jc w:val="center"/>
              <w:rPr>
                <w:b/>
              </w:rPr>
            </w:pPr>
            <w:r w:rsidRPr="00353446">
              <w:rPr>
                <w:b/>
              </w:rPr>
              <w:t>Session Number</w:t>
            </w:r>
          </w:p>
        </w:tc>
        <w:tc>
          <w:tcPr>
            <w:tcW w:w="1558" w:type="dxa"/>
          </w:tcPr>
          <w:p w:rsidR="00076B0F" w:rsidRPr="00353446" w:rsidRDefault="00076B0F" w:rsidP="00076B0F">
            <w:pPr>
              <w:jc w:val="center"/>
              <w:rPr>
                <w:b/>
              </w:rPr>
            </w:pPr>
            <w:r w:rsidRPr="00353446">
              <w:rPr>
                <w:b/>
              </w:rPr>
              <w:t>Date</w:t>
            </w:r>
          </w:p>
        </w:tc>
        <w:tc>
          <w:tcPr>
            <w:tcW w:w="2700" w:type="dxa"/>
          </w:tcPr>
          <w:p w:rsidR="00076B0F" w:rsidRPr="00353446" w:rsidRDefault="00076B0F" w:rsidP="00076B0F">
            <w:pPr>
              <w:jc w:val="center"/>
              <w:rPr>
                <w:b/>
              </w:rPr>
            </w:pPr>
            <w:r w:rsidRPr="00353446">
              <w:rPr>
                <w:b/>
              </w:rPr>
              <w:t>Lecture Topic</w:t>
            </w:r>
          </w:p>
        </w:tc>
        <w:tc>
          <w:tcPr>
            <w:tcW w:w="3528" w:type="dxa"/>
          </w:tcPr>
          <w:p w:rsidR="00076B0F" w:rsidRPr="00353446" w:rsidRDefault="00076B0F" w:rsidP="00076B0F">
            <w:pPr>
              <w:jc w:val="center"/>
              <w:rPr>
                <w:b/>
              </w:rPr>
            </w:pPr>
            <w:r w:rsidRPr="00353446">
              <w:rPr>
                <w:b/>
              </w:rPr>
              <w:t>Laboratory Activity</w:t>
            </w:r>
          </w:p>
        </w:tc>
      </w:tr>
      <w:tr w:rsidR="00076B0F">
        <w:tc>
          <w:tcPr>
            <w:tcW w:w="1070" w:type="dxa"/>
          </w:tcPr>
          <w:p w:rsidR="00076B0F" w:rsidRPr="00353446" w:rsidRDefault="00076B0F" w:rsidP="00076B0F">
            <w:pPr>
              <w:jc w:val="center"/>
              <w:rPr>
                <w:b/>
              </w:rPr>
            </w:pPr>
            <w:r w:rsidRPr="00353446">
              <w:rPr>
                <w:b/>
              </w:rPr>
              <w:t>1</w:t>
            </w:r>
          </w:p>
        </w:tc>
        <w:tc>
          <w:tcPr>
            <w:tcW w:w="1558" w:type="dxa"/>
          </w:tcPr>
          <w:p w:rsidR="00076B0F" w:rsidRDefault="00076B0F" w:rsidP="00076B0F">
            <w:pPr>
              <w:jc w:val="center"/>
            </w:pPr>
            <w:r w:rsidRPr="00353446">
              <w:rPr>
                <w:b/>
              </w:rPr>
              <w:t xml:space="preserve">February </w:t>
            </w:r>
            <w:r w:rsidR="00B364B2">
              <w:rPr>
                <w:b/>
              </w:rPr>
              <w:t>5</w:t>
            </w:r>
          </w:p>
        </w:tc>
        <w:tc>
          <w:tcPr>
            <w:tcW w:w="2700" w:type="dxa"/>
          </w:tcPr>
          <w:p w:rsidR="00076B0F" w:rsidRDefault="00076B0F" w:rsidP="00076B0F">
            <w:pPr>
              <w:numPr>
                <w:ilvl w:val="0"/>
                <w:numId w:val="4"/>
              </w:numPr>
            </w:pPr>
            <w:r>
              <w:t xml:space="preserve">Introduction: What is </w:t>
            </w:r>
            <w:r w:rsidR="006801A0">
              <w:t>Biological Engineering? Synthetic Biology</w:t>
            </w:r>
            <w:r>
              <w:t>?</w:t>
            </w:r>
          </w:p>
          <w:p w:rsidR="00076B0F" w:rsidRDefault="00076B0F" w:rsidP="00076B0F">
            <w:pPr>
              <w:numPr>
                <w:ilvl w:val="0"/>
                <w:numId w:val="4"/>
              </w:numPr>
            </w:pPr>
            <w:r>
              <w:t>History, Goals, Applications, and Methods Overview</w:t>
            </w:r>
          </w:p>
        </w:tc>
        <w:tc>
          <w:tcPr>
            <w:tcW w:w="3528" w:type="dxa"/>
          </w:tcPr>
          <w:p w:rsidR="00076B0F" w:rsidRDefault="00076B0F" w:rsidP="00076B0F">
            <w:pPr>
              <w:numPr>
                <w:ilvl w:val="0"/>
                <w:numId w:val="4"/>
              </w:numPr>
            </w:pPr>
            <w:r>
              <w:t>Fundamental Biological Laboratory &amp; Sterile Techniques</w:t>
            </w:r>
          </w:p>
          <w:p w:rsidR="00076B0F" w:rsidRDefault="00076B0F" w:rsidP="006801A0">
            <w:pPr>
              <w:ind w:left="288"/>
            </w:pPr>
          </w:p>
        </w:tc>
      </w:tr>
      <w:tr w:rsidR="00076B0F">
        <w:tc>
          <w:tcPr>
            <w:tcW w:w="1070" w:type="dxa"/>
          </w:tcPr>
          <w:p w:rsidR="00076B0F" w:rsidRPr="00353446" w:rsidRDefault="00076B0F" w:rsidP="00076B0F">
            <w:pPr>
              <w:jc w:val="center"/>
              <w:rPr>
                <w:b/>
              </w:rPr>
            </w:pPr>
            <w:r w:rsidRPr="00353446">
              <w:rPr>
                <w:b/>
              </w:rPr>
              <w:t>2</w:t>
            </w:r>
          </w:p>
        </w:tc>
        <w:tc>
          <w:tcPr>
            <w:tcW w:w="1558" w:type="dxa"/>
          </w:tcPr>
          <w:p w:rsidR="00076B0F" w:rsidRPr="00353446" w:rsidRDefault="00076B0F" w:rsidP="00076B0F">
            <w:pPr>
              <w:jc w:val="center"/>
              <w:rPr>
                <w:b/>
              </w:rPr>
            </w:pPr>
            <w:r w:rsidRPr="00353446">
              <w:rPr>
                <w:b/>
              </w:rPr>
              <w:t xml:space="preserve">February </w:t>
            </w:r>
            <w:r w:rsidR="00B364B2">
              <w:rPr>
                <w:b/>
              </w:rPr>
              <w:t>12</w:t>
            </w:r>
          </w:p>
        </w:tc>
        <w:tc>
          <w:tcPr>
            <w:tcW w:w="2700" w:type="dxa"/>
          </w:tcPr>
          <w:p w:rsidR="00076B0F" w:rsidRDefault="00076B0F" w:rsidP="00076B0F">
            <w:pPr>
              <w:numPr>
                <w:ilvl w:val="0"/>
                <w:numId w:val="4"/>
              </w:numPr>
            </w:pPr>
            <w:r>
              <w:t>The Central Dogma of Biology</w:t>
            </w:r>
          </w:p>
          <w:p w:rsidR="00076B0F" w:rsidRDefault="00076B0F" w:rsidP="00076B0F">
            <w:pPr>
              <w:numPr>
                <w:ilvl w:val="0"/>
                <w:numId w:val="4"/>
              </w:numPr>
            </w:pPr>
            <w:r>
              <w:t>DNA Structure &amp; Modification Processes</w:t>
            </w:r>
          </w:p>
          <w:p w:rsidR="00076B0F" w:rsidRDefault="00076B0F" w:rsidP="00076B0F">
            <w:pPr>
              <w:numPr>
                <w:ilvl w:val="0"/>
                <w:numId w:val="4"/>
              </w:numPr>
            </w:pPr>
            <w:r>
              <w:t>What is Cloning?</w:t>
            </w:r>
          </w:p>
        </w:tc>
        <w:tc>
          <w:tcPr>
            <w:tcW w:w="3528" w:type="dxa"/>
          </w:tcPr>
          <w:p w:rsidR="006801A0" w:rsidRDefault="006801A0" w:rsidP="00076B0F">
            <w:pPr>
              <w:numPr>
                <w:ilvl w:val="0"/>
                <w:numId w:val="4"/>
              </w:numPr>
            </w:pPr>
            <w:proofErr w:type="spellStart"/>
            <w:r>
              <w:t>Biosafety</w:t>
            </w:r>
            <w:proofErr w:type="spellEnd"/>
            <w:r>
              <w:t xml:space="preserve"> Training</w:t>
            </w:r>
          </w:p>
          <w:p w:rsidR="00076B0F" w:rsidRDefault="00076B0F" w:rsidP="00076B0F">
            <w:pPr>
              <w:numPr>
                <w:ilvl w:val="0"/>
                <w:numId w:val="4"/>
              </w:numPr>
            </w:pPr>
            <w:r>
              <w:t>Restriction Enzyme DNA Digestion</w:t>
            </w:r>
          </w:p>
          <w:p w:rsidR="00076B0F" w:rsidRDefault="00076B0F" w:rsidP="00076B0F">
            <w:pPr>
              <w:numPr>
                <w:ilvl w:val="0"/>
                <w:numId w:val="4"/>
              </w:numPr>
            </w:pPr>
            <w:proofErr w:type="spellStart"/>
            <w:r>
              <w:t>Agarose</w:t>
            </w:r>
            <w:proofErr w:type="spellEnd"/>
            <w:r>
              <w:t xml:space="preserve"> Gel Assay for </w:t>
            </w:r>
            <w:proofErr w:type="spellStart"/>
            <w:r>
              <w:t>Restirction</w:t>
            </w:r>
            <w:proofErr w:type="spellEnd"/>
            <w:r>
              <w:t xml:space="preserve"> Digest Products</w:t>
            </w:r>
          </w:p>
        </w:tc>
      </w:tr>
      <w:tr w:rsidR="00076B0F">
        <w:tc>
          <w:tcPr>
            <w:tcW w:w="1070" w:type="dxa"/>
          </w:tcPr>
          <w:p w:rsidR="00076B0F" w:rsidRPr="00353446" w:rsidRDefault="00076B0F" w:rsidP="00076B0F">
            <w:pPr>
              <w:jc w:val="center"/>
              <w:rPr>
                <w:b/>
              </w:rPr>
            </w:pPr>
            <w:r w:rsidRPr="00353446">
              <w:rPr>
                <w:b/>
              </w:rPr>
              <w:t>3</w:t>
            </w:r>
          </w:p>
        </w:tc>
        <w:tc>
          <w:tcPr>
            <w:tcW w:w="1558" w:type="dxa"/>
          </w:tcPr>
          <w:p w:rsidR="00076B0F" w:rsidRPr="00353446" w:rsidRDefault="00076B0F" w:rsidP="00076B0F">
            <w:pPr>
              <w:jc w:val="center"/>
              <w:rPr>
                <w:b/>
              </w:rPr>
            </w:pPr>
            <w:r w:rsidRPr="00353446">
              <w:rPr>
                <w:b/>
              </w:rPr>
              <w:t>February 2</w:t>
            </w:r>
            <w:r w:rsidR="00B364B2">
              <w:rPr>
                <w:b/>
              </w:rPr>
              <w:t>6</w:t>
            </w:r>
          </w:p>
        </w:tc>
        <w:tc>
          <w:tcPr>
            <w:tcW w:w="2700" w:type="dxa"/>
          </w:tcPr>
          <w:p w:rsidR="00076B0F" w:rsidRDefault="00076B0F" w:rsidP="00076B0F">
            <w:pPr>
              <w:numPr>
                <w:ilvl w:val="0"/>
                <w:numId w:val="4"/>
              </w:numPr>
            </w:pPr>
            <w:r>
              <w:t>PCR Technology</w:t>
            </w:r>
          </w:p>
          <w:p w:rsidR="00076B0F" w:rsidRDefault="00076B0F" w:rsidP="00076B0F">
            <w:pPr>
              <w:numPr>
                <w:ilvl w:val="0"/>
                <w:numId w:val="4"/>
              </w:numPr>
            </w:pPr>
            <w:r>
              <w:t xml:space="preserve">Synthetic Biology Design </w:t>
            </w:r>
            <w:proofErr w:type="spellStart"/>
            <w:r>
              <w:t>Pardigm</w:t>
            </w:r>
            <w:proofErr w:type="spellEnd"/>
            <w:r>
              <w:t xml:space="preserve"> (Parts, Devices, Systems)</w:t>
            </w:r>
          </w:p>
          <w:p w:rsidR="00076B0F" w:rsidRDefault="00076B0F" w:rsidP="00076B0F"/>
        </w:tc>
        <w:tc>
          <w:tcPr>
            <w:tcW w:w="3528" w:type="dxa"/>
          </w:tcPr>
          <w:p w:rsidR="00076B0F" w:rsidRDefault="00076B0F" w:rsidP="00076B0F">
            <w:pPr>
              <w:numPr>
                <w:ilvl w:val="0"/>
                <w:numId w:val="4"/>
              </w:numPr>
            </w:pPr>
            <w:r>
              <w:t>PCR Amplification of Beta-</w:t>
            </w:r>
            <w:proofErr w:type="spellStart"/>
            <w:r>
              <w:t>galactosidase</w:t>
            </w:r>
            <w:proofErr w:type="spellEnd"/>
            <w:r>
              <w:t xml:space="preserve"> (</w:t>
            </w:r>
            <w:proofErr w:type="spellStart"/>
            <w:r>
              <w:t>LacZ</w:t>
            </w:r>
            <w:proofErr w:type="spellEnd"/>
            <w:r>
              <w:t xml:space="preserve">-alpha) </w:t>
            </w:r>
          </w:p>
          <w:p w:rsidR="00076B0F" w:rsidRDefault="00076B0F" w:rsidP="00076B0F">
            <w:pPr>
              <w:numPr>
                <w:ilvl w:val="0"/>
                <w:numId w:val="4"/>
              </w:numPr>
            </w:pPr>
            <w:r>
              <w:t>Identification of product</w:t>
            </w:r>
          </w:p>
        </w:tc>
      </w:tr>
      <w:tr w:rsidR="00076B0F">
        <w:tc>
          <w:tcPr>
            <w:tcW w:w="1070" w:type="dxa"/>
          </w:tcPr>
          <w:p w:rsidR="00076B0F" w:rsidRPr="00353446" w:rsidRDefault="00076B0F" w:rsidP="00076B0F">
            <w:pPr>
              <w:jc w:val="center"/>
              <w:rPr>
                <w:b/>
              </w:rPr>
            </w:pPr>
            <w:r w:rsidRPr="00353446">
              <w:rPr>
                <w:b/>
              </w:rPr>
              <w:t>4</w:t>
            </w:r>
          </w:p>
        </w:tc>
        <w:tc>
          <w:tcPr>
            <w:tcW w:w="1558" w:type="dxa"/>
          </w:tcPr>
          <w:p w:rsidR="00076B0F" w:rsidRPr="00353446" w:rsidRDefault="00076B0F" w:rsidP="00076B0F">
            <w:pPr>
              <w:jc w:val="center"/>
              <w:rPr>
                <w:b/>
              </w:rPr>
            </w:pPr>
            <w:r w:rsidRPr="00353446">
              <w:rPr>
                <w:b/>
              </w:rPr>
              <w:t xml:space="preserve">March </w:t>
            </w:r>
            <w:r w:rsidR="00B364B2">
              <w:rPr>
                <w:b/>
              </w:rPr>
              <w:t>5</w:t>
            </w:r>
          </w:p>
        </w:tc>
        <w:tc>
          <w:tcPr>
            <w:tcW w:w="2700" w:type="dxa"/>
          </w:tcPr>
          <w:p w:rsidR="00076B0F" w:rsidRDefault="00076B0F" w:rsidP="00076B0F">
            <w:pPr>
              <w:numPr>
                <w:ilvl w:val="0"/>
                <w:numId w:val="4"/>
              </w:numPr>
            </w:pPr>
            <w:r>
              <w:t xml:space="preserve">Cloning vs. </w:t>
            </w:r>
            <w:proofErr w:type="spellStart"/>
            <w:r>
              <w:t>BioBrick</w:t>
            </w:r>
            <w:proofErr w:type="spellEnd"/>
            <w:r>
              <w:t xml:space="preserve"> Assembly Process</w:t>
            </w:r>
          </w:p>
        </w:tc>
        <w:tc>
          <w:tcPr>
            <w:tcW w:w="3528" w:type="dxa"/>
          </w:tcPr>
          <w:p w:rsidR="00076B0F" w:rsidRDefault="00076B0F" w:rsidP="00076B0F">
            <w:pPr>
              <w:numPr>
                <w:ilvl w:val="0"/>
                <w:numId w:val="4"/>
              </w:numPr>
            </w:pPr>
            <w:proofErr w:type="spellStart"/>
            <w:r>
              <w:t>BioBrick</w:t>
            </w:r>
            <w:proofErr w:type="spellEnd"/>
            <w:r>
              <w:t xml:space="preserve"> Part Preparation</w:t>
            </w:r>
          </w:p>
          <w:p w:rsidR="00076B0F" w:rsidRDefault="00076B0F" w:rsidP="00076B0F">
            <w:pPr>
              <w:numPr>
                <w:ilvl w:val="0"/>
                <w:numId w:val="4"/>
              </w:numPr>
            </w:pPr>
            <w:r>
              <w:t>Restriction Digest</w:t>
            </w:r>
          </w:p>
          <w:p w:rsidR="00076B0F" w:rsidRDefault="00076B0F" w:rsidP="00076B0F">
            <w:pPr>
              <w:numPr>
                <w:ilvl w:val="0"/>
                <w:numId w:val="4"/>
              </w:numPr>
            </w:pPr>
            <w:r>
              <w:t>Start Gel Purification</w:t>
            </w:r>
          </w:p>
        </w:tc>
      </w:tr>
      <w:tr w:rsidR="00076B0F">
        <w:tc>
          <w:tcPr>
            <w:tcW w:w="1070" w:type="dxa"/>
          </w:tcPr>
          <w:p w:rsidR="00076B0F" w:rsidRPr="00353446" w:rsidRDefault="00076B0F" w:rsidP="00076B0F">
            <w:pPr>
              <w:jc w:val="center"/>
              <w:rPr>
                <w:b/>
              </w:rPr>
            </w:pPr>
            <w:r w:rsidRPr="00353446">
              <w:rPr>
                <w:b/>
              </w:rPr>
              <w:t>5</w:t>
            </w:r>
          </w:p>
        </w:tc>
        <w:tc>
          <w:tcPr>
            <w:tcW w:w="1558" w:type="dxa"/>
          </w:tcPr>
          <w:p w:rsidR="00076B0F" w:rsidRPr="00353446" w:rsidRDefault="00076B0F" w:rsidP="00076B0F">
            <w:pPr>
              <w:jc w:val="center"/>
              <w:rPr>
                <w:b/>
              </w:rPr>
            </w:pPr>
            <w:r w:rsidRPr="00353446">
              <w:rPr>
                <w:b/>
              </w:rPr>
              <w:t>March 1</w:t>
            </w:r>
            <w:r w:rsidR="00B364B2">
              <w:rPr>
                <w:b/>
              </w:rPr>
              <w:t>2</w:t>
            </w:r>
          </w:p>
        </w:tc>
        <w:tc>
          <w:tcPr>
            <w:tcW w:w="2700" w:type="dxa"/>
          </w:tcPr>
          <w:p w:rsidR="00076B0F" w:rsidRDefault="00076B0F" w:rsidP="00076B0F">
            <w:pPr>
              <w:numPr>
                <w:ilvl w:val="0"/>
                <w:numId w:val="4"/>
              </w:numPr>
            </w:pPr>
            <w:r>
              <w:t>Fundamental Engineering Concepts in Application to Synthetic Biology</w:t>
            </w:r>
          </w:p>
        </w:tc>
        <w:tc>
          <w:tcPr>
            <w:tcW w:w="3528" w:type="dxa"/>
          </w:tcPr>
          <w:p w:rsidR="00076B0F" w:rsidRDefault="00076B0F" w:rsidP="00076B0F">
            <w:pPr>
              <w:numPr>
                <w:ilvl w:val="0"/>
                <w:numId w:val="4"/>
              </w:numPr>
            </w:pPr>
            <w:r>
              <w:t>Finish Gel Purification</w:t>
            </w:r>
          </w:p>
          <w:p w:rsidR="00076B0F" w:rsidRDefault="00076B0F" w:rsidP="00076B0F">
            <w:pPr>
              <w:numPr>
                <w:ilvl w:val="0"/>
                <w:numId w:val="4"/>
              </w:numPr>
            </w:pPr>
            <w:r>
              <w:t>Ligation &amp; Transformation</w:t>
            </w:r>
          </w:p>
        </w:tc>
      </w:tr>
      <w:tr w:rsidR="00076B0F">
        <w:tc>
          <w:tcPr>
            <w:tcW w:w="1070" w:type="dxa"/>
          </w:tcPr>
          <w:p w:rsidR="00076B0F" w:rsidRPr="00353446" w:rsidRDefault="00076B0F" w:rsidP="00076B0F">
            <w:pPr>
              <w:jc w:val="center"/>
              <w:rPr>
                <w:b/>
              </w:rPr>
            </w:pPr>
            <w:r w:rsidRPr="00353446">
              <w:rPr>
                <w:b/>
              </w:rPr>
              <w:t>6</w:t>
            </w:r>
          </w:p>
        </w:tc>
        <w:tc>
          <w:tcPr>
            <w:tcW w:w="1558" w:type="dxa"/>
          </w:tcPr>
          <w:p w:rsidR="00076B0F" w:rsidRPr="00353446" w:rsidRDefault="00076B0F" w:rsidP="00076B0F">
            <w:pPr>
              <w:jc w:val="center"/>
              <w:rPr>
                <w:b/>
              </w:rPr>
            </w:pPr>
            <w:r w:rsidRPr="00353446">
              <w:rPr>
                <w:b/>
              </w:rPr>
              <w:t>March 2</w:t>
            </w:r>
            <w:r w:rsidR="00B364B2">
              <w:rPr>
                <w:b/>
              </w:rPr>
              <w:t>6</w:t>
            </w:r>
          </w:p>
        </w:tc>
        <w:tc>
          <w:tcPr>
            <w:tcW w:w="2700" w:type="dxa"/>
          </w:tcPr>
          <w:p w:rsidR="00076B0F" w:rsidRDefault="00076B0F" w:rsidP="00076B0F">
            <w:pPr>
              <w:numPr>
                <w:ilvl w:val="0"/>
                <w:numId w:val="4"/>
              </w:numPr>
            </w:pPr>
            <w:r>
              <w:t>DNA Sequencing &amp; Synthesis Technology</w:t>
            </w:r>
          </w:p>
        </w:tc>
        <w:tc>
          <w:tcPr>
            <w:tcW w:w="3528" w:type="dxa"/>
          </w:tcPr>
          <w:p w:rsidR="00076B0F" w:rsidRDefault="00076B0F" w:rsidP="00076B0F">
            <w:pPr>
              <w:numPr>
                <w:ilvl w:val="0"/>
                <w:numId w:val="4"/>
              </w:numPr>
            </w:pPr>
            <w:r>
              <w:t>Clone Stock Preparation</w:t>
            </w:r>
          </w:p>
          <w:p w:rsidR="00076B0F" w:rsidRDefault="00076B0F" w:rsidP="00076B0F">
            <w:pPr>
              <w:numPr>
                <w:ilvl w:val="0"/>
                <w:numId w:val="4"/>
              </w:numPr>
            </w:pPr>
            <w:r>
              <w:t>Plasmid Mini-Prep</w:t>
            </w:r>
          </w:p>
          <w:p w:rsidR="00076B0F" w:rsidRDefault="00076B0F" w:rsidP="00076B0F">
            <w:pPr>
              <w:numPr>
                <w:ilvl w:val="0"/>
                <w:numId w:val="4"/>
              </w:numPr>
            </w:pPr>
            <w:r>
              <w:t>Prepare DNA for Sequencing</w:t>
            </w:r>
          </w:p>
        </w:tc>
      </w:tr>
      <w:tr w:rsidR="00076B0F">
        <w:tc>
          <w:tcPr>
            <w:tcW w:w="1070" w:type="dxa"/>
          </w:tcPr>
          <w:p w:rsidR="00076B0F" w:rsidRPr="00353446" w:rsidRDefault="00076B0F" w:rsidP="00076B0F">
            <w:pPr>
              <w:jc w:val="center"/>
              <w:rPr>
                <w:b/>
              </w:rPr>
            </w:pPr>
            <w:r w:rsidRPr="00353446">
              <w:rPr>
                <w:b/>
              </w:rPr>
              <w:t>7</w:t>
            </w:r>
          </w:p>
        </w:tc>
        <w:tc>
          <w:tcPr>
            <w:tcW w:w="1558" w:type="dxa"/>
          </w:tcPr>
          <w:p w:rsidR="00076B0F" w:rsidRPr="00353446" w:rsidRDefault="00B364B2" w:rsidP="00076B0F">
            <w:pPr>
              <w:jc w:val="center"/>
              <w:rPr>
                <w:b/>
              </w:rPr>
            </w:pPr>
            <w:r>
              <w:rPr>
                <w:b/>
              </w:rPr>
              <w:t>April 2</w:t>
            </w:r>
          </w:p>
        </w:tc>
        <w:tc>
          <w:tcPr>
            <w:tcW w:w="2700" w:type="dxa"/>
          </w:tcPr>
          <w:p w:rsidR="00076B0F" w:rsidRDefault="00076B0F" w:rsidP="00076B0F">
            <w:pPr>
              <w:numPr>
                <w:ilvl w:val="0"/>
                <w:numId w:val="4"/>
              </w:numPr>
            </w:pPr>
            <w:r>
              <w:t>Phases of Cell Culture Growth</w:t>
            </w:r>
          </w:p>
          <w:p w:rsidR="00076B0F" w:rsidRDefault="00076B0F" w:rsidP="00076B0F">
            <w:pPr>
              <w:numPr>
                <w:ilvl w:val="0"/>
                <w:numId w:val="4"/>
              </w:numPr>
            </w:pPr>
            <w:r>
              <w:t>Enzyme Kinetics</w:t>
            </w:r>
          </w:p>
        </w:tc>
        <w:tc>
          <w:tcPr>
            <w:tcW w:w="3528" w:type="dxa"/>
          </w:tcPr>
          <w:p w:rsidR="00076B0F" w:rsidRDefault="00076B0F" w:rsidP="00076B0F">
            <w:pPr>
              <w:numPr>
                <w:ilvl w:val="0"/>
                <w:numId w:val="4"/>
              </w:numPr>
            </w:pPr>
            <w:r>
              <w:t>Gene Expression Induction</w:t>
            </w:r>
          </w:p>
          <w:p w:rsidR="00076B0F" w:rsidRDefault="00076B0F" w:rsidP="00076B0F">
            <w:pPr>
              <w:numPr>
                <w:ilvl w:val="0"/>
                <w:numId w:val="4"/>
              </w:numPr>
            </w:pPr>
            <w:r>
              <w:t>Beta-</w:t>
            </w:r>
            <w:proofErr w:type="spellStart"/>
            <w:r>
              <w:t>galactosidase</w:t>
            </w:r>
            <w:proofErr w:type="spellEnd"/>
            <w:r>
              <w:t xml:space="preserve"> Assay</w:t>
            </w:r>
          </w:p>
        </w:tc>
      </w:tr>
      <w:tr w:rsidR="00076B0F">
        <w:tc>
          <w:tcPr>
            <w:tcW w:w="1070" w:type="dxa"/>
          </w:tcPr>
          <w:p w:rsidR="00076B0F" w:rsidRPr="00353446" w:rsidRDefault="00076B0F" w:rsidP="00076B0F">
            <w:pPr>
              <w:jc w:val="center"/>
              <w:rPr>
                <w:b/>
              </w:rPr>
            </w:pPr>
            <w:r w:rsidRPr="00353446">
              <w:rPr>
                <w:b/>
              </w:rPr>
              <w:t>8</w:t>
            </w:r>
          </w:p>
        </w:tc>
        <w:tc>
          <w:tcPr>
            <w:tcW w:w="1558" w:type="dxa"/>
          </w:tcPr>
          <w:p w:rsidR="00076B0F" w:rsidRPr="00353446" w:rsidRDefault="00076B0F" w:rsidP="00076B0F">
            <w:pPr>
              <w:jc w:val="center"/>
              <w:rPr>
                <w:b/>
              </w:rPr>
            </w:pPr>
            <w:r w:rsidRPr="00353446">
              <w:rPr>
                <w:b/>
              </w:rPr>
              <w:t>April</w:t>
            </w:r>
            <w:r w:rsidR="00B364B2">
              <w:rPr>
                <w:b/>
              </w:rPr>
              <w:t xml:space="preserve"> 9</w:t>
            </w:r>
          </w:p>
        </w:tc>
        <w:tc>
          <w:tcPr>
            <w:tcW w:w="2700" w:type="dxa"/>
          </w:tcPr>
          <w:p w:rsidR="00076B0F" w:rsidRDefault="00076B0F" w:rsidP="00076B0F">
            <w:pPr>
              <w:numPr>
                <w:ilvl w:val="0"/>
                <w:numId w:val="4"/>
              </w:numPr>
            </w:pPr>
            <w:r>
              <w:t>Part Characterization</w:t>
            </w:r>
          </w:p>
          <w:p w:rsidR="00076B0F" w:rsidRDefault="00076B0F" w:rsidP="00076B0F">
            <w:pPr>
              <w:numPr>
                <w:ilvl w:val="0"/>
                <w:numId w:val="4"/>
              </w:numPr>
            </w:pPr>
            <w:r>
              <w:t>Control Systems Design</w:t>
            </w:r>
          </w:p>
        </w:tc>
        <w:tc>
          <w:tcPr>
            <w:tcW w:w="3528" w:type="dxa"/>
          </w:tcPr>
          <w:p w:rsidR="00076B0F" w:rsidRDefault="00076B0F" w:rsidP="00076B0F">
            <w:pPr>
              <w:numPr>
                <w:ilvl w:val="0"/>
                <w:numId w:val="4"/>
              </w:numPr>
            </w:pPr>
            <w:r>
              <w:t>Constitutive Promoter Analysis</w:t>
            </w:r>
          </w:p>
        </w:tc>
      </w:tr>
      <w:tr w:rsidR="00076B0F">
        <w:tc>
          <w:tcPr>
            <w:tcW w:w="1070" w:type="dxa"/>
          </w:tcPr>
          <w:p w:rsidR="00076B0F" w:rsidRPr="00353446" w:rsidRDefault="00076B0F" w:rsidP="00076B0F">
            <w:pPr>
              <w:jc w:val="center"/>
              <w:rPr>
                <w:b/>
              </w:rPr>
            </w:pPr>
            <w:r w:rsidRPr="00353446">
              <w:rPr>
                <w:b/>
              </w:rPr>
              <w:t>9</w:t>
            </w:r>
          </w:p>
        </w:tc>
        <w:tc>
          <w:tcPr>
            <w:tcW w:w="1558" w:type="dxa"/>
          </w:tcPr>
          <w:p w:rsidR="00076B0F" w:rsidRPr="00353446" w:rsidRDefault="00B364B2" w:rsidP="00076B0F">
            <w:pPr>
              <w:jc w:val="center"/>
              <w:rPr>
                <w:b/>
              </w:rPr>
            </w:pPr>
            <w:r>
              <w:rPr>
                <w:b/>
              </w:rPr>
              <w:t>April 23</w:t>
            </w:r>
          </w:p>
        </w:tc>
        <w:tc>
          <w:tcPr>
            <w:tcW w:w="2700" w:type="dxa"/>
          </w:tcPr>
          <w:p w:rsidR="00076B0F" w:rsidRDefault="00076B0F" w:rsidP="00076B0F">
            <w:pPr>
              <w:numPr>
                <w:ilvl w:val="0"/>
                <w:numId w:val="4"/>
              </w:numPr>
            </w:pPr>
            <w:r>
              <w:t>Experimental Design</w:t>
            </w:r>
          </w:p>
        </w:tc>
        <w:tc>
          <w:tcPr>
            <w:tcW w:w="3528" w:type="dxa"/>
          </w:tcPr>
          <w:p w:rsidR="00076B0F" w:rsidRDefault="00076B0F" w:rsidP="00076B0F">
            <w:pPr>
              <w:numPr>
                <w:ilvl w:val="0"/>
                <w:numId w:val="4"/>
              </w:numPr>
            </w:pPr>
            <w:r>
              <w:t>Modification of Physiological Conditions &amp; Affect on Gene Expression / Enzyme Activity</w:t>
            </w:r>
          </w:p>
        </w:tc>
      </w:tr>
      <w:tr w:rsidR="00076B0F">
        <w:tc>
          <w:tcPr>
            <w:tcW w:w="1070" w:type="dxa"/>
          </w:tcPr>
          <w:p w:rsidR="00076B0F" w:rsidRPr="00353446" w:rsidRDefault="00076B0F" w:rsidP="00076B0F">
            <w:pPr>
              <w:jc w:val="center"/>
              <w:rPr>
                <w:b/>
              </w:rPr>
            </w:pPr>
            <w:r w:rsidRPr="00353446">
              <w:rPr>
                <w:b/>
              </w:rPr>
              <w:t>10</w:t>
            </w:r>
          </w:p>
        </w:tc>
        <w:tc>
          <w:tcPr>
            <w:tcW w:w="1558" w:type="dxa"/>
          </w:tcPr>
          <w:p w:rsidR="00076B0F" w:rsidRPr="00353446" w:rsidRDefault="00B364B2" w:rsidP="00076B0F">
            <w:pPr>
              <w:jc w:val="center"/>
              <w:rPr>
                <w:b/>
              </w:rPr>
            </w:pPr>
            <w:r>
              <w:rPr>
                <w:b/>
              </w:rPr>
              <w:t>April 30</w:t>
            </w:r>
          </w:p>
        </w:tc>
        <w:tc>
          <w:tcPr>
            <w:tcW w:w="2700" w:type="dxa"/>
          </w:tcPr>
          <w:p w:rsidR="00076B0F" w:rsidRPr="00353446" w:rsidRDefault="00076B0F" w:rsidP="00076B0F">
            <w:pPr>
              <w:numPr>
                <w:ilvl w:val="0"/>
                <w:numId w:val="4"/>
              </w:numPr>
              <w:rPr>
                <w:b/>
              </w:rPr>
            </w:pPr>
            <w:r w:rsidRPr="00353446">
              <w:rPr>
                <w:b/>
              </w:rPr>
              <w:t>Exam</w:t>
            </w:r>
          </w:p>
          <w:p w:rsidR="00076B0F" w:rsidRDefault="00076B0F" w:rsidP="00076B0F">
            <w:pPr>
              <w:numPr>
                <w:ilvl w:val="0"/>
                <w:numId w:val="4"/>
              </w:numPr>
            </w:pPr>
            <w:r>
              <w:t xml:space="preserve">Pitfalls in </w:t>
            </w:r>
            <w:proofErr w:type="spellStart"/>
            <w:r>
              <w:t>Synthethic</w:t>
            </w:r>
            <w:proofErr w:type="spellEnd"/>
            <w:r>
              <w:t xml:space="preserve"> Biology</w:t>
            </w:r>
          </w:p>
          <w:p w:rsidR="00076B0F" w:rsidRDefault="00076B0F" w:rsidP="00076B0F">
            <w:pPr>
              <w:numPr>
                <w:ilvl w:val="0"/>
                <w:numId w:val="4"/>
              </w:numPr>
            </w:pPr>
            <w:r>
              <w:t>Concluding Remarks</w:t>
            </w:r>
          </w:p>
        </w:tc>
        <w:tc>
          <w:tcPr>
            <w:tcW w:w="3528" w:type="dxa"/>
          </w:tcPr>
          <w:p w:rsidR="00076B0F" w:rsidRDefault="00076B0F" w:rsidP="00076B0F">
            <w:pPr>
              <w:numPr>
                <w:ilvl w:val="0"/>
                <w:numId w:val="4"/>
              </w:numPr>
            </w:pPr>
            <w:r>
              <w:t>Finish Experiment on Condition Modification</w:t>
            </w:r>
          </w:p>
          <w:p w:rsidR="00076B0F" w:rsidRDefault="00076B0F" w:rsidP="00076B0F">
            <w:pPr>
              <w:numPr>
                <w:ilvl w:val="0"/>
                <w:numId w:val="4"/>
              </w:numPr>
            </w:pPr>
            <w:r>
              <w:t>Data Analysis</w:t>
            </w:r>
          </w:p>
          <w:p w:rsidR="00076B0F" w:rsidRDefault="00076B0F" w:rsidP="00076B0F">
            <w:pPr>
              <w:numPr>
                <w:ilvl w:val="0"/>
                <w:numId w:val="4"/>
              </w:numPr>
            </w:pPr>
            <w:r>
              <w:t>Finish Course Projects</w:t>
            </w:r>
          </w:p>
        </w:tc>
      </w:tr>
    </w:tbl>
    <w:p w:rsidR="00076B0F" w:rsidRPr="000D6954" w:rsidRDefault="00076B0F" w:rsidP="00076B0F"/>
    <w:sectPr w:rsidR="00076B0F" w:rsidRPr="000D6954" w:rsidSect="006801A0">
      <w:type w:val="continuous"/>
      <w:pgSz w:w="12240" w:h="15840"/>
      <w:pgMar w:top="135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F7E92"/>
    <w:multiLevelType w:val="multilevel"/>
    <w:tmpl w:val="FF32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C3767F"/>
    <w:multiLevelType w:val="hybridMultilevel"/>
    <w:tmpl w:val="746CE63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1A75EEC"/>
    <w:multiLevelType w:val="multilevel"/>
    <w:tmpl w:val="B280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9F62EE"/>
    <w:multiLevelType w:val="multilevel"/>
    <w:tmpl w:val="08609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E02D5A"/>
    <w:multiLevelType w:val="hybridMultilevel"/>
    <w:tmpl w:val="3D7084F6"/>
    <w:lvl w:ilvl="0" w:tplc="5572D0F2">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4E6FA2"/>
    <w:rsid w:val="00076B0F"/>
    <w:rsid w:val="002661BB"/>
    <w:rsid w:val="002B4302"/>
    <w:rsid w:val="004E6FA2"/>
    <w:rsid w:val="006801A0"/>
    <w:rsid w:val="00730E4C"/>
    <w:rsid w:val="007B33FF"/>
    <w:rsid w:val="00910295"/>
    <w:rsid w:val="00953E93"/>
    <w:rsid w:val="00AA001C"/>
    <w:rsid w:val="00B364B2"/>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E93"/>
    <w:rPr>
      <w:sz w:val="24"/>
      <w:szCs w:val="24"/>
    </w:rPr>
  </w:style>
  <w:style w:type="paragraph" w:styleId="Heading3">
    <w:name w:val="heading 3"/>
    <w:basedOn w:val="Normal"/>
    <w:qFormat/>
    <w:rsid w:val="00813168"/>
    <w:pPr>
      <w:spacing w:before="100" w:beforeAutospacing="1" w:after="100" w:afterAutospacing="1"/>
      <w:outlineLvl w:val="2"/>
    </w:pPr>
    <w:rPr>
      <w:b/>
      <w:bCs/>
      <w:sz w:val="27"/>
      <w:szCs w:val="27"/>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813168"/>
    <w:rPr>
      <w:color w:val="0000FF"/>
      <w:u w:val="single"/>
    </w:rPr>
  </w:style>
  <w:style w:type="paragraph" w:styleId="NormalWeb">
    <w:name w:val="Normal (Web)"/>
    <w:basedOn w:val="Normal"/>
    <w:rsid w:val="00813168"/>
    <w:pPr>
      <w:spacing w:before="100" w:beforeAutospacing="1" w:after="100" w:afterAutospacing="1"/>
    </w:pPr>
  </w:style>
  <w:style w:type="character" w:customStyle="1" w:styleId="mw-headline">
    <w:name w:val="mw-headline"/>
    <w:basedOn w:val="DefaultParagraphFont"/>
    <w:rsid w:val="00813168"/>
  </w:style>
  <w:style w:type="character" w:customStyle="1" w:styleId="editsection">
    <w:name w:val="editsection"/>
    <w:basedOn w:val="DefaultParagraphFont"/>
    <w:rsid w:val="00813168"/>
  </w:style>
  <w:style w:type="table" w:styleId="TableGrid">
    <w:name w:val="Table Grid"/>
    <w:basedOn w:val="TableNormal"/>
    <w:rsid w:val="000D69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147675"/>
    <w:rPr>
      <w:color w:val="800080"/>
      <w:u w:val="single"/>
    </w:rPr>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hyperlink" Target="mailto:trinitim17@hotmail.com" TargetMode="External"/><Relationship Id="rId4" Type="http://schemas.openxmlformats.org/officeDocument/2006/relationships/webSettings" Target="webSettings.xml"/><Relationship Id="rId10" Type="http://schemas.openxmlformats.org/officeDocument/2006/relationships/fontTable" Target="fontTable.xml"/><Relationship Id="rId5" Type="http://schemas.openxmlformats.org/officeDocument/2006/relationships/hyperlink" Target="mailto:jbuck@mit.edu" TargetMode="External"/><Relationship Id="rId7" Type="http://schemas.openxmlformats.org/officeDocument/2006/relationships/hyperlink" Target="mailto:trinitim17@hotmail.com" TargetMode="Externa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hyperlink" Target="http://openwetware.org/wiki/SEED/20011" TargetMode="External"/><Relationship Id="rId3" Type="http://schemas.openxmlformats.org/officeDocument/2006/relationships/settings" Target="settings.xml"/><Relationship Id="rId6" Type="http://schemas.openxmlformats.org/officeDocument/2006/relationships/hyperlink" Target="mailto:dagreen@fas.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1133</Words>
  <Characters>6460</Characters>
  <Application>Microsoft Macintosh Word</Application>
  <DocSecurity>0</DocSecurity>
  <Lines>53</Lines>
  <Paragraphs>12</Paragraphs>
  <ScaleCrop>false</ScaleCrop>
  <HeadingPairs>
    <vt:vector size="2" baseType="variant">
      <vt:variant>
        <vt:lpstr>Title</vt:lpstr>
      </vt:variant>
      <vt:variant>
        <vt:i4>1</vt:i4>
      </vt:variant>
    </vt:vector>
  </HeadingPairs>
  <TitlesOfParts>
    <vt:vector size="1" baseType="lpstr">
      <vt:lpstr>Day 1 (February 9th):</vt:lpstr>
    </vt:vector>
  </TitlesOfParts>
  <Company> </Company>
  <LinksUpToDate>false</LinksUpToDate>
  <CharactersWithSpaces>7933</CharactersWithSpaces>
  <SharedDoc>false</SharedDoc>
  <HLinks>
    <vt:vector size="24" baseType="variant">
      <vt:variant>
        <vt:i4>1966132</vt:i4>
      </vt:variant>
      <vt:variant>
        <vt:i4>9</vt:i4>
      </vt:variant>
      <vt:variant>
        <vt:i4>0</vt:i4>
      </vt:variant>
      <vt:variant>
        <vt:i4>5</vt:i4>
      </vt:variant>
      <vt:variant>
        <vt:lpwstr>http://openwetware.org/wiki/SEED/2009</vt:lpwstr>
      </vt:variant>
      <vt:variant>
        <vt:lpwstr/>
      </vt:variant>
      <vt:variant>
        <vt:i4>2359399</vt:i4>
      </vt:variant>
      <vt:variant>
        <vt:i4>6</vt:i4>
      </vt:variant>
      <vt:variant>
        <vt:i4>0</vt:i4>
      </vt:variant>
      <vt:variant>
        <vt:i4>5</vt:i4>
      </vt:variant>
      <vt:variant>
        <vt:lpwstr>mailto:trinitim17@hotmail.com</vt:lpwstr>
      </vt:variant>
      <vt:variant>
        <vt:lpwstr/>
      </vt:variant>
      <vt:variant>
        <vt:i4>7340060</vt:i4>
      </vt:variant>
      <vt:variant>
        <vt:i4>3</vt:i4>
      </vt:variant>
      <vt:variant>
        <vt:i4>0</vt:i4>
      </vt:variant>
      <vt:variant>
        <vt:i4>5</vt:i4>
      </vt:variant>
      <vt:variant>
        <vt:lpwstr>mailto:dagreen@fas.harvard.edu</vt:lpwstr>
      </vt:variant>
      <vt:variant>
        <vt:lpwstr/>
      </vt:variant>
      <vt:variant>
        <vt:i4>2031656</vt:i4>
      </vt:variant>
      <vt:variant>
        <vt:i4>0</vt:i4>
      </vt:variant>
      <vt:variant>
        <vt:i4>0</vt:i4>
      </vt:variant>
      <vt:variant>
        <vt:i4>5</vt:i4>
      </vt:variant>
      <vt:variant>
        <vt:lpwstr>mailto:jbuck@mit.edu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 1 (February 9th):</dc:title>
  <dc:subject/>
  <dc:creator> </dc:creator>
  <cp:keywords/>
  <dc:description/>
  <cp:lastModifiedBy>André Green II</cp:lastModifiedBy>
  <cp:revision>7</cp:revision>
  <dcterms:created xsi:type="dcterms:W3CDTF">2011-02-05T01:18:00Z</dcterms:created>
  <dcterms:modified xsi:type="dcterms:W3CDTF">2011-02-08T23:41:00Z</dcterms:modified>
</cp:coreProperties>
</file>