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LAPORAN PRAKTIKUM</w:t>
      </w: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METABOLISME GLUKOSA, TRIGLISERIDA, DAN UREA</w:t>
      </w: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(TEKNIK SPEKTROFOTOMETRI)</w:t>
      </w: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NAMA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</w:rPr>
        <w:t xml:space="preserve">Ade Putra </w:t>
      </w:r>
      <w:proofErr w:type="spellStart"/>
      <w:r>
        <w:rPr>
          <w:rFonts w:ascii="Times New Roman" w:hAnsi="Times New Roman" w:cs="Times New Roman"/>
        </w:rPr>
        <w:t>Fratama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Sinaga</w:t>
      </w:r>
      <w:proofErr w:type="spellEnd"/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GRUP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</w:rPr>
        <w:t>Siang (13.00-16.00)</w:t>
      </w:r>
    </w:p>
    <w:p w:rsidR="00CE63B0" w:rsidRDefault="00CE63B0" w:rsidP="00CE63B0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HARI &amp; TANGGAL</w:t>
      </w:r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>
        <w:rPr>
          <w:rFonts w:ascii="Times New Roman" w:hAnsi="Times New Roman" w:cs="Times New Roman"/>
        </w:rPr>
        <w:t xml:space="preserve">, 31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2013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TUJUAN PRAKTIKUM</w:t>
      </w:r>
    </w:p>
    <w:p w:rsidR="00CE63B0" w:rsidRDefault="00CE63B0" w:rsidP="00CE6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pengenceran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doubling dilution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decimal dilution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  <w:r>
        <w:rPr>
          <w:rFonts w:ascii="Times New Roman" w:hAnsi="Times New Roman" w:cs="Times New Roman"/>
        </w:rPr>
        <w:t>.</w:t>
      </w:r>
    </w:p>
    <w:p w:rsidR="00CE63B0" w:rsidRDefault="00CE63B0" w:rsidP="00CE6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pemeriksaan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glukosa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trigliserida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urea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spektrofotometri</w:t>
      </w:r>
      <w:proofErr w:type="spellEnd"/>
      <w:r>
        <w:rPr>
          <w:rFonts w:ascii="Times New Roman" w:hAnsi="Times New Roman" w:cs="Times New Roman"/>
        </w:rPr>
        <w:t>.</w:t>
      </w:r>
    </w:p>
    <w:p w:rsidR="00CE63B0" w:rsidRDefault="00CE63B0" w:rsidP="00CE6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spektrofotometer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serapan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3C4D9B">
        <w:rPr>
          <w:rFonts w:ascii="Times New Roman" w:hAnsi="Times New Roman" w:cs="Times New Roman"/>
          <w:i/>
        </w:rPr>
        <w:t>absorbance</w:t>
      </w:r>
      <w:r>
        <w:rPr>
          <w:rFonts w:ascii="Times New Roman" w:hAnsi="Times New Roman" w:cs="Times New Roman"/>
        </w:rPr>
        <w:t>).</w:t>
      </w:r>
    </w:p>
    <w:p w:rsidR="00CE63B0" w:rsidRDefault="00CE63B0" w:rsidP="00CE6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mengolah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praktikum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konsentrasi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Beer-Lambert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yang 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PENDAHULUAN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Spektrofotometer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A30CB8">
        <w:rPr>
          <w:rFonts w:ascii="Times New Roman" w:hAnsi="Times New Roman" w:cs="Times New Roman"/>
        </w:rPr>
        <w:t>sesuai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dengan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namanya</w:t>
      </w:r>
      <w:proofErr w:type="spellEnd"/>
      <w:r>
        <w:rPr>
          <w:rFonts w:ascii="Times New Roman" w:hAnsi="Times New Roman" w:cs="Times New Roman"/>
        </w:rPr>
        <w:t>,</w:t>
      </w:r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adalah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alat</w:t>
      </w:r>
      <w:proofErr w:type="spellEnd"/>
      <w:r w:rsidRPr="00A30CB8">
        <w:rPr>
          <w:rFonts w:ascii="Times New Roman" w:hAnsi="Times New Roman" w:cs="Times New Roman"/>
        </w:rPr>
        <w:t xml:space="preserve"> yang </w:t>
      </w:r>
      <w:proofErr w:type="spellStart"/>
      <w:r w:rsidRPr="00A30CB8">
        <w:rPr>
          <w:rFonts w:ascii="Times New Roman" w:hAnsi="Times New Roman" w:cs="Times New Roman"/>
        </w:rPr>
        <w:t>terdiri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spektrometer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fotometer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30CB8">
        <w:rPr>
          <w:rFonts w:ascii="Times New Roman" w:hAnsi="Times New Roman" w:cs="Times New Roman"/>
        </w:rPr>
        <w:t>Spektrometer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menghasilkan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sinar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dari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spektrum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dengan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panjang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gelombang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tertentu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fotometer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adalah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alat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pengukur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intensitas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cahaya</w:t>
      </w:r>
      <w:proofErr w:type="spellEnd"/>
      <w:r w:rsidRPr="00A30CB8">
        <w:rPr>
          <w:rFonts w:ascii="Times New Roman" w:hAnsi="Times New Roman" w:cs="Times New Roman"/>
        </w:rPr>
        <w:t xml:space="preserve"> yang </w:t>
      </w:r>
      <w:proofErr w:type="spellStart"/>
      <w:r w:rsidRPr="00A30CB8">
        <w:rPr>
          <w:rFonts w:ascii="Times New Roman" w:hAnsi="Times New Roman" w:cs="Times New Roman"/>
        </w:rPr>
        <w:t>ditransmisikan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atau</w:t>
      </w:r>
      <w:proofErr w:type="spellEnd"/>
      <w:r w:rsidRPr="00A30CB8">
        <w:rPr>
          <w:rFonts w:ascii="Times New Roman" w:hAnsi="Times New Roman" w:cs="Times New Roman"/>
        </w:rPr>
        <w:t xml:space="preserve"> yang </w:t>
      </w:r>
      <w:proofErr w:type="spellStart"/>
      <w:r w:rsidRPr="00A30CB8">
        <w:rPr>
          <w:rFonts w:ascii="Times New Roman" w:hAnsi="Times New Roman" w:cs="Times New Roman"/>
        </w:rPr>
        <w:t>diabsorpsi</w:t>
      </w:r>
      <w:proofErr w:type="spellEnd"/>
      <w:r w:rsidRPr="00A30CB8">
        <w:rPr>
          <w:rFonts w:ascii="Times New Roman" w:hAnsi="Times New Roman" w:cs="Times New Roman"/>
        </w:rPr>
        <w:t>.</w:t>
      </w:r>
      <w:proofErr w:type="gramEnd"/>
      <w:r w:rsidRPr="00A30C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30CB8">
        <w:rPr>
          <w:rFonts w:ascii="Times New Roman" w:hAnsi="Times New Roman" w:cs="Times New Roman"/>
        </w:rPr>
        <w:t>Jadi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spektrofotometer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digunakan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untuk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mengukur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energi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secara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relatif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jika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energi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tersebut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ditransmisikan</w:t>
      </w:r>
      <w:proofErr w:type="spellEnd"/>
      <w:r w:rsidRPr="00A30CB8">
        <w:rPr>
          <w:rFonts w:ascii="Times New Roman" w:hAnsi="Times New Roman" w:cs="Times New Roman"/>
        </w:rPr>
        <w:t xml:space="preserve">, </w:t>
      </w:r>
      <w:proofErr w:type="spellStart"/>
      <w:r w:rsidRPr="00A30CB8">
        <w:rPr>
          <w:rFonts w:ascii="Times New Roman" w:hAnsi="Times New Roman" w:cs="Times New Roman"/>
        </w:rPr>
        <w:t>direfleksikan</w:t>
      </w:r>
      <w:proofErr w:type="spellEnd"/>
      <w:r>
        <w:rPr>
          <w:rFonts w:ascii="Times New Roman" w:hAnsi="Times New Roman" w:cs="Times New Roman"/>
        </w:rPr>
        <w:t>,</w:t>
      </w:r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atau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diemisikan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sebagai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fungsi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dari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panjang</w:t>
      </w:r>
      <w:proofErr w:type="spellEnd"/>
      <w:r w:rsidRPr="00A30CB8">
        <w:rPr>
          <w:rFonts w:ascii="Times New Roman" w:hAnsi="Times New Roman" w:cs="Times New Roman"/>
        </w:rPr>
        <w:t xml:space="preserve"> </w:t>
      </w:r>
      <w:proofErr w:type="spellStart"/>
      <w:r w:rsidRPr="00A30CB8">
        <w:rPr>
          <w:rFonts w:ascii="Times New Roman" w:hAnsi="Times New Roman" w:cs="Times New Roman"/>
        </w:rPr>
        <w:t>gelombang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HASIL PRAKTIKUM</w:t>
      </w:r>
    </w:p>
    <w:p w:rsidR="00CE63B0" w:rsidRDefault="00CE63B0" w:rsidP="00CE6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350C45">
        <w:rPr>
          <w:rFonts w:ascii="Times New Roman" w:hAnsi="Times New Roman" w:cs="Times New Roman"/>
          <w:b/>
        </w:rPr>
        <w:t>Glukosa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konsentrasi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stok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glukosa</w:t>
      </w:r>
      <w:proofErr w:type="spellEnd"/>
      <w:r>
        <w:rPr>
          <w:rFonts w:ascii="Times New Roman" w:hAnsi="Times New Roman" w:cs="Times New Roman"/>
          <w:b/>
        </w:rPr>
        <w:t xml:space="preserve">=100 </w:t>
      </w:r>
      <w:proofErr w:type="spellStart"/>
      <w:r>
        <w:rPr>
          <w:rFonts w:ascii="Times New Roman" w:hAnsi="Times New Roman" w:cs="Times New Roman"/>
          <w:b/>
        </w:rPr>
        <w:t>mM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4"/>
        <w:gridCol w:w="1353"/>
        <w:gridCol w:w="1439"/>
        <w:gridCol w:w="1439"/>
      </w:tblGrid>
      <w:tr w:rsidR="00CE63B0" w:rsidTr="00B252EE">
        <w:trPr>
          <w:jc w:val="center"/>
        </w:trPr>
        <w:tc>
          <w:tcPr>
            <w:tcW w:w="0" w:type="auto"/>
            <w:vMerge w:val="restart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Faktor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Konsentrasi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Absorbansi</w:t>
            </w:r>
            <w:proofErr w:type="spellEnd"/>
          </w:p>
        </w:tc>
      </w:tr>
      <w:tr w:rsidR="00CE63B0" w:rsidTr="00B252EE">
        <w:trPr>
          <w:jc w:val="center"/>
        </w:trPr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2,741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3,039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2,090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2,969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2,016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1,812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1,878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0,938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1,217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0,522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0,827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0,321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0,498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0,215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0,384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0,211</w:t>
            </w:r>
          </w:p>
        </w:tc>
      </w:tr>
    </w:tbl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1a.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absorbansi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glukosa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doubling dilution</w:t>
      </w: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1E79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63B0" w:rsidRPr="00C71E79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3614A">
        <w:rPr>
          <w:rFonts w:ascii="Times New Roman" w:hAnsi="Times New Roman"/>
          <w:sz w:val="24"/>
          <w:szCs w:val="24"/>
        </w:rPr>
        <w:t>Pembahasan</w:t>
      </w:r>
      <w:proofErr w:type="spellEnd"/>
      <w:r w:rsidRPr="00A3614A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CE63B0" w:rsidRDefault="00CE63B0" w:rsidP="00CE63B0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pengenceran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confidence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mendekati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:rsidR="00CE63B0" w:rsidRPr="00CE63B0" w:rsidRDefault="00CE63B0" w:rsidP="00CE63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E63B0">
        <w:rPr>
          <w:rFonts w:ascii="Times New Roman" w:hAnsi="Times New Roman"/>
          <w:sz w:val="24"/>
          <w:szCs w:val="24"/>
        </w:rPr>
        <w:t>Hasil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pemeriksaan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absorban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berbagai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konsentrasi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pengenceran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glukosa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               (doubling </w:t>
      </w:r>
      <w:proofErr w:type="gramStart"/>
      <w:r w:rsidRPr="00CE63B0">
        <w:rPr>
          <w:rFonts w:ascii="Times New Roman" w:hAnsi="Times New Roman"/>
          <w:sz w:val="24"/>
          <w:szCs w:val="24"/>
        </w:rPr>
        <w:t>dilution )</w:t>
      </w:r>
      <w:proofErr w:type="gram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pada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 w:rsidRPr="00CE63B0">
        <w:rPr>
          <w:rFonts w:ascii="Times New Roman" w:hAnsi="Times New Roman"/>
          <w:sz w:val="24"/>
          <w:szCs w:val="24"/>
        </w:rPr>
        <w:t>meja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menunjukkan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adanya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ketidaksesuaian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dengan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hukum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beerlamberta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CE63B0">
        <w:rPr>
          <w:rFonts w:ascii="Times New Roman" w:hAnsi="Times New Roman"/>
          <w:sz w:val="24"/>
          <w:szCs w:val="24"/>
        </w:rPr>
        <w:t>εdc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63B0">
        <w:rPr>
          <w:rFonts w:ascii="Times New Roman" w:hAnsi="Times New Roman"/>
          <w:sz w:val="24"/>
          <w:szCs w:val="24"/>
        </w:rPr>
        <w:t>terlihat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pada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tidak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adanya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3B0">
        <w:rPr>
          <w:rFonts w:ascii="Times New Roman" w:hAnsi="Times New Roman"/>
          <w:sz w:val="24"/>
          <w:szCs w:val="24"/>
        </w:rPr>
        <w:t>titik</w:t>
      </w:r>
      <w:proofErr w:type="spellEnd"/>
      <w:r w:rsidRPr="00CE63B0">
        <w:rPr>
          <w:rFonts w:ascii="Times New Roman" w:hAnsi="Times New Roman"/>
          <w:sz w:val="24"/>
          <w:szCs w:val="24"/>
        </w:rPr>
        <w:t xml:space="preserve"> linear.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4"/>
        <w:gridCol w:w="1353"/>
        <w:gridCol w:w="1439"/>
        <w:gridCol w:w="1439"/>
      </w:tblGrid>
      <w:tr w:rsidR="00CE63B0" w:rsidTr="00B252EE">
        <w:trPr>
          <w:jc w:val="center"/>
        </w:trPr>
        <w:tc>
          <w:tcPr>
            <w:tcW w:w="0" w:type="auto"/>
            <w:vMerge w:val="restart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Faktor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Konsentrasi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Absorbansi</w:t>
            </w:r>
            <w:proofErr w:type="spellEnd"/>
          </w:p>
        </w:tc>
      </w:tr>
      <w:tr w:rsidR="00CE63B0" w:rsidTr="00B252EE">
        <w:trPr>
          <w:jc w:val="center"/>
        </w:trPr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1,948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2,921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Pr="00A361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1,528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2,267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1,408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Pr="00A3614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1,078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0,384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0,921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0,223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A3614A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0,724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0,340</w:t>
            </w:r>
          </w:p>
        </w:tc>
      </w:tr>
    </w:tbl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1b.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absorbansi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glukosa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decimal dilution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4A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E63B0" w:rsidRDefault="00CE63B0" w:rsidP="00CE63B0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pengenceran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confidence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mendekati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:rsidR="00CE63B0" w:rsidRPr="00191227" w:rsidRDefault="00CE63B0" w:rsidP="00CE63B0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decimal dilution </w:t>
      </w:r>
      <w:proofErr w:type="spellStart"/>
      <w:r>
        <w:t>pada</w:t>
      </w:r>
      <w:proofErr w:type="spellEnd"/>
      <w:r>
        <w:t xml:space="preserve"> group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beer-</w:t>
      </w:r>
      <w:proofErr w:type="spellStart"/>
      <w:r>
        <w:t>lamberta</w:t>
      </w:r>
      <w:proofErr w:type="spellEnd"/>
      <w:r>
        <w:t xml:space="preserve"> = </w:t>
      </w:r>
      <w:proofErr w:type="spellStart"/>
      <w:r>
        <w:t>εdc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linier. </w:t>
      </w:r>
      <w:proofErr w:type="spellStart"/>
      <w:r>
        <w:t>Pada</w:t>
      </w:r>
      <w:proofErr w:type="spellEnd"/>
      <w:r>
        <w:t xml:space="preserve"> group </w:t>
      </w:r>
      <w:proofErr w:type="spellStart"/>
      <w:r>
        <w:t>meja</w:t>
      </w:r>
      <w:proofErr w:type="spellEnd"/>
      <w:r>
        <w:t xml:space="preserve"> 2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linier,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group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1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linier.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factor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>.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Pr="00665AFE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Pr="00117804" w:rsidRDefault="00CE63B0" w:rsidP="00CE6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Urea (</w:t>
      </w:r>
      <w:proofErr w:type="spellStart"/>
      <w:r>
        <w:rPr>
          <w:rFonts w:ascii="Times New Roman" w:hAnsi="Times New Roman" w:cs="Times New Roman"/>
          <w:b/>
        </w:rPr>
        <w:t>konsentrasi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stok</w:t>
      </w:r>
      <w:proofErr w:type="spellEnd"/>
      <w:r>
        <w:rPr>
          <w:rFonts w:ascii="Times New Roman" w:hAnsi="Times New Roman" w:cs="Times New Roman"/>
          <w:b/>
        </w:rPr>
        <w:t xml:space="preserve"> urea=100 mg/dl)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4"/>
        <w:gridCol w:w="1353"/>
        <w:gridCol w:w="1439"/>
        <w:gridCol w:w="1439"/>
      </w:tblGrid>
      <w:tr w:rsidR="00CE63B0" w:rsidTr="00B252EE">
        <w:trPr>
          <w:jc w:val="center"/>
        </w:trPr>
        <w:tc>
          <w:tcPr>
            <w:tcW w:w="0" w:type="auto"/>
            <w:vMerge w:val="restart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Faktor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Konsentrasi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Absorbansi</w:t>
            </w:r>
            <w:proofErr w:type="spellEnd"/>
          </w:p>
        </w:tc>
      </w:tr>
      <w:tr w:rsidR="00CE63B0" w:rsidTr="00B252EE">
        <w:trPr>
          <w:jc w:val="center"/>
        </w:trPr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1,331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1,006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1,896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0,835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 w:rsidRPr="001E1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0,485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0,277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2,785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3,125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0,166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1,360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0,069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0,627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vAlign w:val="center"/>
          </w:tcPr>
          <w:p w:rsidR="00CE63B0" w:rsidRPr="001E1203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0,304</w:t>
            </w:r>
          </w:p>
        </w:tc>
      </w:tr>
    </w:tbl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2a.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absorbansi</w:t>
      </w:r>
      <w:proofErr w:type="spellEnd"/>
      <w:r>
        <w:rPr>
          <w:rFonts w:ascii="Times New Roman" w:hAnsi="Times New Roman" w:cs="Times New Roman"/>
        </w:rPr>
        <w:t xml:space="preserve"> urea </w:t>
      </w:r>
      <w:r>
        <w:rPr>
          <w:rFonts w:ascii="Times New Roman" w:hAnsi="Times New Roman" w:cs="Times New Roman"/>
          <w:i/>
        </w:rPr>
        <w:t>doubling dilution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4A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E63B0" w:rsidRDefault="00CE63B0" w:rsidP="00CE63B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pengenceran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confidence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jadi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mendekati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:rsidR="00CE63B0" w:rsidRPr="00102CDC" w:rsidRDefault="00CE63B0" w:rsidP="00CE63B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absorbsion</w:t>
      </w:r>
      <w:proofErr w:type="spellEnd"/>
      <w:r>
        <w:t xml:space="preserve"> doubling dilution urea </w:t>
      </w:r>
      <w:proofErr w:type="spellStart"/>
      <w:r>
        <w:t>pada</w:t>
      </w:r>
      <w:proofErr w:type="spellEnd"/>
      <w:r>
        <w:t xml:space="preserve"> group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beer-</w:t>
      </w:r>
      <w:proofErr w:type="spellStart"/>
      <w:r>
        <w:t>lamberta</w:t>
      </w:r>
      <w:proofErr w:type="spellEnd"/>
      <w:r>
        <w:t xml:space="preserve"> = </w:t>
      </w:r>
      <w:proofErr w:type="spellStart"/>
      <w:r>
        <w:t>εdc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linier,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diatas</w:t>
      </w:r>
      <w:proofErr w:type="spellEnd"/>
      <w:r>
        <w:t>.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4"/>
        <w:gridCol w:w="1353"/>
        <w:gridCol w:w="1439"/>
        <w:gridCol w:w="1439"/>
      </w:tblGrid>
      <w:tr w:rsidR="00CE63B0" w:rsidTr="00B252EE">
        <w:trPr>
          <w:jc w:val="center"/>
        </w:trPr>
        <w:tc>
          <w:tcPr>
            <w:tcW w:w="0" w:type="auto"/>
            <w:vMerge w:val="restart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Faktor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Konsentrasi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Absorbansi</w:t>
            </w:r>
            <w:proofErr w:type="spellEnd"/>
          </w:p>
        </w:tc>
      </w:tr>
      <w:tr w:rsidR="00CE63B0" w:rsidTr="00B252EE">
        <w:trPr>
          <w:jc w:val="center"/>
        </w:trPr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E63B0" w:rsidRPr="00765195" w:rsidRDefault="00CE63B0" w:rsidP="00B252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E63B0" w:rsidRDefault="00CE63B0" w:rsidP="00B2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1,338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0,818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Pr="00A361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0,992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2,355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0,429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Pr="00A3614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0,166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0,061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3,611</w:t>
            </w:r>
          </w:p>
        </w:tc>
      </w:tr>
      <w:tr w:rsidR="00CE63B0" w:rsidTr="00B252EE">
        <w:trPr>
          <w:jc w:val="center"/>
        </w:trPr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A3614A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4A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0" w:type="auto"/>
            <w:vAlign w:val="center"/>
          </w:tcPr>
          <w:p w:rsidR="00CE63B0" w:rsidRPr="00A3614A" w:rsidRDefault="00CE63B0" w:rsidP="00B2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0,611</w:t>
            </w:r>
          </w:p>
        </w:tc>
      </w:tr>
    </w:tbl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2b.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absorbansi</w:t>
      </w:r>
      <w:proofErr w:type="spellEnd"/>
      <w:r>
        <w:rPr>
          <w:rFonts w:ascii="Times New Roman" w:hAnsi="Times New Roman" w:cs="Times New Roman"/>
        </w:rPr>
        <w:t xml:space="preserve"> urea </w:t>
      </w:r>
      <w:r>
        <w:rPr>
          <w:rFonts w:ascii="Times New Roman" w:hAnsi="Times New Roman" w:cs="Times New Roman"/>
          <w:i/>
        </w:rPr>
        <w:t>doubling dilution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45C5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63B0" w:rsidRDefault="00CE63B0" w:rsidP="00CE63B0">
      <w:pPr>
        <w:pStyle w:val="ListParagraph"/>
        <w:ind w:left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E63B0" w:rsidRDefault="00CE63B0" w:rsidP="00CE63B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pengenceran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confidence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</w:t>
      </w:r>
      <w:r w:rsidR="005811EE">
        <w:rPr>
          <w:rFonts w:ascii="Times New Roman" w:hAnsi="Times New Roman"/>
          <w:sz w:val="24"/>
          <w:szCs w:val="24"/>
        </w:rPr>
        <w:t>ingkan</w:t>
      </w:r>
      <w:proofErr w:type="spellEnd"/>
      <w:r w:rsidR="005811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1EE">
        <w:rPr>
          <w:rFonts w:ascii="Times New Roman" w:hAnsi="Times New Roman"/>
          <w:sz w:val="24"/>
          <w:szCs w:val="24"/>
        </w:rPr>
        <w:t>dengan</w:t>
      </w:r>
      <w:proofErr w:type="spellEnd"/>
      <w:r w:rsidR="005811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1EE">
        <w:rPr>
          <w:rFonts w:ascii="Times New Roman" w:hAnsi="Times New Roman"/>
          <w:sz w:val="24"/>
          <w:szCs w:val="24"/>
        </w:rPr>
        <w:t>hasil</w:t>
      </w:r>
      <w:proofErr w:type="spellEnd"/>
      <w:r w:rsidR="005811EE"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 w:rsidR="005811EE">
        <w:rPr>
          <w:rFonts w:ascii="Times New Roman" w:hAnsi="Times New Roman"/>
          <w:sz w:val="24"/>
          <w:szCs w:val="24"/>
        </w:rPr>
        <w:t>meja</w:t>
      </w:r>
      <w:proofErr w:type="spellEnd"/>
      <w:r w:rsidR="005811EE">
        <w:rPr>
          <w:rFonts w:ascii="Times New Roman" w:hAnsi="Times New Roman"/>
          <w:sz w:val="24"/>
          <w:szCs w:val="24"/>
        </w:rPr>
        <w:t xml:space="preserve"> 3. </w:t>
      </w:r>
      <w:proofErr w:type="spellStart"/>
      <w:proofErr w:type="gramStart"/>
      <w:r w:rsidR="005811EE">
        <w:rPr>
          <w:rFonts w:ascii="Times New Roman" w:hAnsi="Times New Roman"/>
          <w:sz w:val="24"/>
          <w:szCs w:val="24"/>
        </w:rPr>
        <w:t>jadi</w:t>
      </w:r>
      <w:proofErr w:type="spellEnd"/>
      <w:proofErr w:type="gramEnd"/>
      <w:r w:rsidR="005811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1EE"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>s</w:t>
      </w:r>
      <w:r w:rsidR="005811EE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meja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mendekati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:rsidR="00CE63B0" w:rsidRPr="00A3614A" w:rsidRDefault="00CE63B0" w:rsidP="00CE63B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absorban</w:t>
      </w:r>
      <w:proofErr w:type="spellEnd"/>
      <w:r>
        <w:rPr>
          <w:rFonts w:ascii="Times New Roman" w:hAnsi="Times New Roman"/>
          <w:sz w:val="24"/>
          <w:szCs w:val="24"/>
        </w:rPr>
        <w:t xml:space="preserve"> decimal dilution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ketidaksesuaian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t>hukum</w:t>
      </w:r>
      <w:proofErr w:type="spellEnd"/>
      <w:r>
        <w:t xml:space="preserve"> beer-</w:t>
      </w:r>
      <w:proofErr w:type="spellStart"/>
      <w:r>
        <w:t>lamberta</w:t>
      </w:r>
      <w:proofErr w:type="spellEnd"/>
      <w:r>
        <w:t xml:space="preserve"> = </w:t>
      </w:r>
      <w:proofErr w:type="spellStart"/>
      <w:r>
        <w:t>εdc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linier. </w:t>
      </w:r>
      <w:proofErr w:type="spellStart"/>
      <w:r>
        <w:t>Pada</w:t>
      </w:r>
      <w:proofErr w:type="spellEnd"/>
      <w:r>
        <w:t xml:space="preserve"> group </w:t>
      </w:r>
      <w:proofErr w:type="spellStart"/>
      <w:r>
        <w:t>meja</w:t>
      </w:r>
      <w:proofErr w:type="spellEnd"/>
      <w:r>
        <w:t xml:space="preserve"> </w:t>
      </w:r>
      <w:r w:rsidR="005811EE">
        <w:t>3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linier.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beberpa</w:t>
      </w:r>
      <w:proofErr w:type="spellEnd"/>
      <w:r>
        <w:t xml:space="preserve"> factor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pengenceran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inkubasi</w:t>
      </w:r>
      <w:proofErr w:type="spellEnd"/>
      <w:r>
        <w:t xml:space="preserve"> </w:t>
      </w:r>
      <w:proofErr w:type="spellStart"/>
      <w:r>
        <w:t>bahan</w:t>
      </w:r>
      <w:proofErr w:type="spellEnd"/>
      <w:r>
        <w:t>.</w:t>
      </w: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Pr="00CE4C14" w:rsidRDefault="00CE63B0" w:rsidP="00CE63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3B0" w:rsidRPr="00A3614A" w:rsidRDefault="00CE63B0" w:rsidP="00CE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614A">
        <w:rPr>
          <w:rFonts w:ascii="Times New Roman" w:hAnsi="Times New Roman"/>
          <w:b/>
          <w:sz w:val="24"/>
          <w:szCs w:val="24"/>
        </w:rPr>
        <w:t xml:space="preserve">Tabel.3.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Konsentrasi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Glukosa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Urea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plasma yang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dibaca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pada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grafik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1a s/d</w:t>
      </w:r>
    </w:p>
    <w:p w:rsidR="00CE63B0" w:rsidRPr="00A3614A" w:rsidRDefault="00CE63B0" w:rsidP="00CE63B0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A3614A">
        <w:rPr>
          <w:rFonts w:ascii="Times New Roman" w:hAnsi="Times New Roman"/>
          <w:b/>
          <w:bCs/>
          <w:sz w:val="24"/>
          <w:szCs w:val="24"/>
        </w:rPr>
        <w:t xml:space="preserve">2b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serta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yang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dihitung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melalui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rumus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kit</w:t>
      </w: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468"/>
        <w:gridCol w:w="1467"/>
        <w:gridCol w:w="1467"/>
        <w:gridCol w:w="1467"/>
      </w:tblGrid>
      <w:tr w:rsidR="00CE63B0" w:rsidRPr="00A3614A" w:rsidTr="00B252EE">
        <w:trPr>
          <w:trHeight w:val="432"/>
          <w:jc w:val="center"/>
        </w:trPr>
        <w:tc>
          <w:tcPr>
            <w:tcW w:w="1951" w:type="dxa"/>
            <w:vMerge w:val="restart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935" w:type="dxa"/>
            <w:gridSpan w:val="2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Glukosa</w:t>
            </w:r>
            <w:proofErr w:type="spellEnd"/>
          </w:p>
        </w:tc>
        <w:tc>
          <w:tcPr>
            <w:tcW w:w="2934" w:type="dxa"/>
            <w:gridSpan w:val="2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Urea</w:t>
            </w:r>
          </w:p>
        </w:tc>
      </w:tr>
      <w:tr w:rsidR="00CE63B0" w:rsidRPr="00A3614A" w:rsidTr="00B252EE">
        <w:trPr>
          <w:trHeight w:val="432"/>
          <w:jc w:val="center"/>
        </w:trPr>
        <w:tc>
          <w:tcPr>
            <w:tcW w:w="1951" w:type="dxa"/>
            <w:vMerge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Mhs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: M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Mhs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: Y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Mhs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: M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Mhs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: Y</w:t>
            </w:r>
          </w:p>
        </w:tc>
      </w:tr>
      <w:tr w:rsidR="00CE63B0" w:rsidRPr="00A3614A" w:rsidTr="00B252EE">
        <w:trPr>
          <w:trHeight w:val="432"/>
          <w:jc w:val="center"/>
        </w:trPr>
        <w:tc>
          <w:tcPr>
            <w:tcW w:w="1951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Serapan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1468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91,465 mg/dl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90,96 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31,573 mg/dl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47,47 mg/dl</w:t>
            </w:r>
          </w:p>
        </w:tc>
      </w:tr>
      <w:tr w:rsidR="00CE63B0" w:rsidRPr="00A3614A" w:rsidTr="00B252EE">
        <w:trPr>
          <w:trHeight w:val="432"/>
          <w:jc w:val="center"/>
        </w:trPr>
        <w:tc>
          <w:tcPr>
            <w:tcW w:w="1951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Grafik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1a/2a</w:t>
            </w:r>
          </w:p>
        </w:tc>
        <w:tc>
          <w:tcPr>
            <w:tcW w:w="1468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1,554 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1,339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1,184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0,108</w:t>
            </w:r>
          </w:p>
        </w:tc>
      </w:tr>
      <w:tr w:rsidR="00CE63B0" w:rsidRPr="00A3614A" w:rsidTr="00B252EE">
        <w:trPr>
          <w:trHeight w:val="432"/>
          <w:jc w:val="center"/>
        </w:trPr>
        <w:tc>
          <w:tcPr>
            <w:tcW w:w="1951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Grafik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1b/2b</w:t>
            </w:r>
          </w:p>
        </w:tc>
        <w:tc>
          <w:tcPr>
            <w:tcW w:w="1468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1,554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1,339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1,184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0,108</w:t>
            </w:r>
          </w:p>
        </w:tc>
      </w:tr>
      <w:tr w:rsidR="00CE63B0" w:rsidRPr="00A3614A" w:rsidTr="00B252EE">
        <w:trPr>
          <w:trHeight w:val="432"/>
          <w:jc w:val="center"/>
        </w:trPr>
        <w:tc>
          <w:tcPr>
            <w:tcW w:w="1951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>Rumus</w:t>
            </w:r>
            <w:proofErr w:type="spellEnd"/>
            <w:r w:rsidRPr="00A3614A">
              <w:rPr>
                <w:rFonts w:ascii="Times New Roman" w:hAnsi="Times New Roman"/>
                <w:b/>
                <w:sz w:val="24"/>
                <w:szCs w:val="24"/>
              </w:rPr>
              <w:t xml:space="preserve"> kit</w:t>
            </w:r>
          </w:p>
        </w:tc>
        <w:tc>
          <w:tcPr>
            <w:tcW w:w="1468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91,465 mg/dl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90,96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31,573 mg/dl</w:t>
            </w:r>
          </w:p>
        </w:tc>
        <w:tc>
          <w:tcPr>
            <w:tcW w:w="1467" w:type="dxa"/>
            <w:vAlign w:val="center"/>
          </w:tcPr>
          <w:p w:rsidR="00CE63B0" w:rsidRPr="00A3614A" w:rsidRDefault="00CE63B0" w:rsidP="00B252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47,47 mg/dl</w:t>
            </w:r>
          </w:p>
        </w:tc>
      </w:tr>
    </w:tbl>
    <w:p w:rsidR="00CE63B0" w:rsidRDefault="00CE63B0" w:rsidP="00CE6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3B0" w:rsidRDefault="00CE63B0" w:rsidP="00CE6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absorben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grafik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1a/2a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grafik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1b/2b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absorben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lastRenderedPageBreak/>
        <w:t>dibandingkan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kit,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grafik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1a/2a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1b/2b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grafik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1a/2amaupun 1b/2b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z w:val="24"/>
          <w:szCs w:val="24"/>
        </w:rPr>
        <w:t>nsentrasi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kit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larutan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konsentrasi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tertera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blangko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kit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787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2F07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63B0" w:rsidRPr="002F0787" w:rsidRDefault="00CE63B0" w:rsidP="00CE6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3B0" w:rsidRPr="00A3614A" w:rsidRDefault="00CE63B0" w:rsidP="00CE6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614A">
        <w:rPr>
          <w:rFonts w:ascii="Times New Roman" w:hAnsi="Times New Roman"/>
          <w:b/>
          <w:sz w:val="24"/>
          <w:szCs w:val="24"/>
        </w:rPr>
        <w:t xml:space="preserve">Tabel.4.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Hasil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Pengukuran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Kadar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Sampel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Glukosa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>-Urea-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Trigliserida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3614A">
        <w:rPr>
          <w:rFonts w:ascii="Times New Roman" w:hAnsi="Times New Roman"/>
          <w:b/>
          <w:bCs/>
          <w:sz w:val="24"/>
          <w:szCs w:val="24"/>
        </w:rPr>
        <w:t>Seluruh</w:t>
      </w:r>
      <w:proofErr w:type="spellEnd"/>
      <w:r w:rsidRPr="00A3614A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A3614A">
        <w:rPr>
          <w:rFonts w:ascii="Times New Roman" w:hAnsi="Times New Roman"/>
          <w:b/>
          <w:bCs/>
          <w:sz w:val="24"/>
          <w:szCs w:val="24"/>
        </w:rPr>
        <w:t>Kelompok</w:t>
      </w:r>
      <w:proofErr w:type="spellEnd"/>
      <w:proofErr w:type="gramEnd"/>
      <w:r w:rsidRPr="00A3614A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80"/>
        <w:gridCol w:w="767"/>
        <w:gridCol w:w="1391"/>
        <w:gridCol w:w="767"/>
        <w:gridCol w:w="1391"/>
        <w:gridCol w:w="767"/>
        <w:gridCol w:w="1213"/>
      </w:tblGrid>
      <w:tr w:rsidR="00CE63B0" w:rsidRPr="00F53A7B" w:rsidTr="00B252EE">
        <w:trPr>
          <w:trHeight w:val="432"/>
        </w:trPr>
        <w:tc>
          <w:tcPr>
            <w:tcW w:w="3280" w:type="dxa"/>
            <w:vMerge w:val="restart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Detil</w:t>
            </w:r>
            <w:proofErr w:type="spellEnd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158" w:type="dxa"/>
            <w:gridSpan w:val="2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Glukosa</w:t>
            </w:r>
            <w:proofErr w:type="spellEnd"/>
          </w:p>
        </w:tc>
        <w:tc>
          <w:tcPr>
            <w:tcW w:w="2158" w:type="dxa"/>
            <w:gridSpan w:val="2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Trigliserida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Urea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Merge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Kadar (mg/</w:t>
            </w: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dL</w:t>
            </w:r>
            <w:proofErr w:type="spellEnd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Kadar (mg/</w:t>
            </w: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dL</w:t>
            </w:r>
            <w:proofErr w:type="spellEnd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213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Kadar (mg/</w:t>
            </w:r>
            <w:proofErr w:type="spellStart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dL</w:t>
            </w:r>
            <w:proofErr w:type="spellEnd"/>
            <w:r w:rsidRPr="00F53A7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 xml:space="preserve">Maya </w:t>
            </w:r>
          </w:p>
          <w:p w:rsidR="00CE63B0" w:rsidRPr="00F53A7B" w:rsidRDefault="00CE63B0" w:rsidP="00B252EE">
            <w:pPr>
              <w:tabs>
                <w:tab w:val="left" w:pos="1065"/>
              </w:tabs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 : mi goring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 xml:space="preserve">air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putih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: 1 jam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sebelunya</w:t>
            </w:r>
            <w:proofErr w:type="spellEnd"/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1,554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91,465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0,794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171,490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1,184</w:t>
            </w:r>
          </w:p>
        </w:tc>
        <w:tc>
          <w:tcPr>
            <w:tcW w:w="1213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31,573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Align w:val="center"/>
          </w:tcPr>
          <w:p w:rsidR="005811EE" w:rsidRPr="005811EE" w:rsidRDefault="005811EE" w:rsidP="0058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>Yunus</w:t>
            </w:r>
            <w:proofErr w:type="spellEnd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  <w:p w:rsidR="005811EE" w:rsidRDefault="005811EE" w:rsidP="0058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EE" w:rsidRPr="005811EE" w:rsidRDefault="005811EE" w:rsidP="0058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Menu : </w:t>
            </w:r>
            <w:proofErr w:type="spellStart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>segelas</w:t>
            </w:r>
            <w:proofErr w:type="spellEnd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>susu</w:t>
            </w:r>
            <w:proofErr w:type="spellEnd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11EE" w:rsidRDefault="005811EE" w:rsidP="0058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0" w:rsidRPr="005811EE" w:rsidRDefault="005811EE" w:rsidP="0058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jam </w:t>
            </w:r>
            <w:proofErr w:type="spellStart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58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7" w:type="dxa"/>
            <w:vAlign w:val="center"/>
          </w:tcPr>
          <w:p w:rsidR="00CE63B0" w:rsidRPr="00F53A7B" w:rsidRDefault="005811EE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1,339</w:t>
            </w:r>
          </w:p>
        </w:tc>
        <w:tc>
          <w:tcPr>
            <w:tcW w:w="1391" w:type="dxa"/>
            <w:vAlign w:val="center"/>
          </w:tcPr>
          <w:p w:rsidR="00CE63B0" w:rsidRPr="00F53A7B" w:rsidRDefault="005811EE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90,96</w:t>
            </w:r>
          </w:p>
        </w:tc>
        <w:tc>
          <w:tcPr>
            <w:tcW w:w="767" w:type="dxa"/>
            <w:vAlign w:val="center"/>
          </w:tcPr>
          <w:p w:rsidR="00CE63B0" w:rsidRPr="00F53A7B" w:rsidRDefault="005811EE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391" w:type="dxa"/>
            <w:vAlign w:val="center"/>
          </w:tcPr>
          <w:p w:rsidR="00CE63B0" w:rsidRPr="00F53A7B" w:rsidRDefault="005811EE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267,28</w:t>
            </w:r>
          </w:p>
        </w:tc>
        <w:tc>
          <w:tcPr>
            <w:tcW w:w="767" w:type="dxa"/>
            <w:vAlign w:val="center"/>
          </w:tcPr>
          <w:p w:rsidR="00CE63B0" w:rsidRPr="00F53A7B" w:rsidRDefault="005811EE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0,108</w:t>
            </w:r>
          </w:p>
        </w:tc>
        <w:tc>
          <w:tcPr>
            <w:tcW w:w="1213" w:type="dxa"/>
            <w:vAlign w:val="center"/>
          </w:tcPr>
          <w:p w:rsidR="00CE63B0" w:rsidRPr="00F53A7B" w:rsidRDefault="005811EE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47,47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Ramadhan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 xml:space="preserve">Menu :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nasi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soto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teh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manis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: 1 jam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0,581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129,687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51,587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213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1,102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Seri</w:t>
            </w:r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 xml:space="preserve">Menu :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bandrek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susu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: 1 jam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0,394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87,946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0,034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26,984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0,194</w:t>
            </w:r>
          </w:p>
        </w:tc>
        <w:tc>
          <w:tcPr>
            <w:tcW w:w="1213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30,551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Aditya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 xml:space="preserve">Menu :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kue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manis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dingin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: 1 jam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0,353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78,794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0,069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54,761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0,109</w:t>
            </w:r>
          </w:p>
        </w:tc>
        <w:tc>
          <w:tcPr>
            <w:tcW w:w="1213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17,165</w:t>
            </w:r>
          </w:p>
        </w:tc>
      </w:tr>
      <w:tr w:rsidR="00CE63B0" w:rsidRPr="00F53A7B" w:rsidTr="00B252EE">
        <w:trPr>
          <w:trHeight w:val="432"/>
        </w:trPr>
        <w:tc>
          <w:tcPr>
            <w:tcW w:w="3280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Ichwan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 xml:space="preserve">Menu :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roti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abon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A7B">
              <w:rPr>
                <w:rFonts w:ascii="Times New Roman" w:hAnsi="Times New Roman"/>
                <w:sz w:val="24"/>
                <w:szCs w:val="24"/>
              </w:rPr>
              <w:t xml:space="preserve">air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putih</w:t>
            </w:r>
            <w:proofErr w:type="spellEnd"/>
          </w:p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lastRenderedPageBreak/>
              <w:t>Waktu</w:t>
            </w:r>
            <w:proofErr w:type="spellEnd"/>
            <w:r w:rsidRPr="00F53A7B">
              <w:rPr>
                <w:rFonts w:ascii="Times New Roman" w:hAnsi="Times New Roman"/>
                <w:sz w:val="24"/>
                <w:szCs w:val="24"/>
              </w:rPr>
              <w:t xml:space="preserve"> : 1 jam </w:t>
            </w:r>
            <w:proofErr w:type="spellStart"/>
            <w:r w:rsidRPr="00F53A7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lastRenderedPageBreak/>
              <w:t>1,061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236,830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391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45,238</w:t>
            </w:r>
          </w:p>
        </w:tc>
        <w:tc>
          <w:tcPr>
            <w:tcW w:w="767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0,085</w:t>
            </w:r>
          </w:p>
        </w:tc>
        <w:tc>
          <w:tcPr>
            <w:tcW w:w="1213" w:type="dxa"/>
            <w:vAlign w:val="center"/>
          </w:tcPr>
          <w:p w:rsidR="00CE63B0" w:rsidRPr="00F53A7B" w:rsidRDefault="00CE63B0" w:rsidP="00B252EE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7B">
              <w:rPr>
                <w:rFonts w:ascii="Times New Roman" w:hAnsi="Times New Roman"/>
                <w:sz w:val="24"/>
                <w:szCs w:val="24"/>
              </w:rPr>
              <w:t>13,385</w:t>
            </w:r>
          </w:p>
        </w:tc>
      </w:tr>
    </w:tbl>
    <w:p w:rsidR="00CE63B0" w:rsidRPr="00350622" w:rsidRDefault="005811EE" w:rsidP="00CE63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146050</wp:posOffset>
            </wp:positionV>
            <wp:extent cx="5623560" cy="3179445"/>
            <wp:effectExtent l="19050" t="0" r="0" b="0"/>
            <wp:wrapNone/>
            <wp:docPr id="3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5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1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1EE" w:rsidRDefault="005811EE"/>
    <w:p w:rsidR="005811EE" w:rsidRPr="005811EE" w:rsidRDefault="005811EE" w:rsidP="005811EE"/>
    <w:p w:rsidR="005811EE" w:rsidRPr="005811EE" w:rsidRDefault="005811EE" w:rsidP="005811EE"/>
    <w:p w:rsidR="005811EE" w:rsidRPr="005811EE" w:rsidRDefault="005811EE" w:rsidP="005811EE"/>
    <w:p w:rsidR="005811EE" w:rsidRPr="005811EE" w:rsidRDefault="005811EE" w:rsidP="005811EE"/>
    <w:p w:rsidR="005811EE" w:rsidRPr="005811EE" w:rsidRDefault="005811EE" w:rsidP="005811EE"/>
    <w:p w:rsidR="005811EE" w:rsidRPr="005811EE" w:rsidRDefault="005811EE" w:rsidP="005811EE"/>
    <w:p w:rsidR="005811EE" w:rsidRPr="005811EE" w:rsidRDefault="005811EE" w:rsidP="005811EE"/>
    <w:p w:rsidR="005811EE" w:rsidRPr="005811EE" w:rsidRDefault="005811EE" w:rsidP="005811EE"/>
    <w:p w:rsidR="005811EE" w:rsidRDefault="005811EE" w:rsidP="005811EE"/>
    <w:p w:rsidR="005811EE" w:rsidRPr="00624008" w:rsidRDefault="005811EE" w:rsidP="005811EE">
      <w:pPr>
        <w:jc w:val="center"/>
      </w:pPr>
      <w:proofErr w:type="spellStart"/>
      <w:proofErr w:type="gramStart"/>
      <w:r>
        <w:t>Gambar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Glukosa</w:t>
      </w:r>
      <w:proofErr w:type="spellEnd"/>
      <w:r>
        <w:t xml:space="preserve">/ </w:t>
      </w:r>
      <w:proofErr w:type="spellStart"/>
      <w:r>
        <w:t>Trigliserida</w:t>
      </w:r>
      <w:proofErr w:type="spellEnd"/>
      <w:r>
        <w:t xml:space="preserve">/ Urea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Darah</w:t>
      </w:r>
      <w:proofErr w:type="spellEnd"/>
    </w:p>
    <w:p w:rsidR="005811EE" w:rsidRDefault="005811EE" w:rsidP="005811EE">
      <w:pPr>
        <w:tabs>
          <w:tab w:val="left" w:pos="1065"/>
        </w:tabs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5811EE" w:rsidRDefault="005811EE" w:rsidP="005811EE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Absorbansi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masing-masing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mahasiswa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berbeda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hal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ini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dapat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disebabkan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3"/>
          <w:szCs w:val="23"/>
        </w:rPr>
        <w:t>oleh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adanya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perbedaan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jenis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makanan</w:t>
      </w:r>
      <w:proofErr w:type="spellEnd"/>
      <w:r>
        <w:rPr>
          <w:rFonts w:ascii="Times New Roman" w:hAnsi="Times New Roman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/>
          <w:sz w:val="23"/>
          <w:szCs w:val="23"/>
        </w:rPr>
        <w:t>dimakan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jarak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waktu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antara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saat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makan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3"/>
          <w:szCs w:val="23"/>
        </w:rPr>
        <w:t>dengan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saat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pengambilan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sampel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jenis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kelamin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5811EE" w:rsidRDefault="005811EE" w:rsidP="005811EE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Pada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pemeriksaan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kadar</w:t>
      </w:r>
      <w:proofErr w:type="spellEnd"/>
      <w:r>
        <w:rPr>
          <w:rFonts w:ascii="Times New Roman" w:hAnsi="Times New Roman"/>
          <w:sz w:val="23"/>
          <w:szCs w:val="23"/>
        </w:rPr>
        <w:t xml:space="preserve"> urea yang </w:t>
      </w:r>
      <w:proofErr w:type="spellStart"/>
      <w:r>
        <w:rPr>
          <w:rFonts w:ascii="Times New Roman" w:hAnsi="Times New Roman"/>
          <w:sz w:val="23"/>
          <w:szCs w:val="23"/>
        </w:rPr>
        <w:t>terukur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bervariasi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juga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untuk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masing-masing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individu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karena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dapat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dipengaruhi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oleh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variasi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makan</w:t>
      </w:r>
      <w:proofErr w:type="spellEnd"/>
      <w:r>
        <w:rPr>
          <w:rFonts w:ascii="Times New Roman" w:hAnsi="Times New Roman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/>
          <w:sz w:val="23"/>
          <w:szCs w:val="23"/>
        </w:rPr>
        <w:t>dimakan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hal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ini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dipengaruhi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oleh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jumlah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protein yang </w:t>
      </w:r>
      <w:proofErr w:type="spellStart"/>
      <w:r>
        <w:rPr>
          <w:rFonts w:ascii="Times New Roman" w:hAnsi="Times New Roman"/>
          <w:sz w:val="23"/>
          <w:szCs w:val="23"/>
        </w:rPr>
        <w:t>dikonsumsi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oleh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setiap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orang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berbeda-beda</w:t>
      </w:r>
      <w:proofErr w:type="spellEnd"/>
      <w:r>
        <w:rPr>
          <w:rFonts w:ascii="Times New Roman" w:hAnsi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/>
          <w:sz w:val="23"/>
          <w:szCs w:val="23"/>
        </w:rPr>
        <w:t>Pada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percobaan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ini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diperoleh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kadar</w:t>
      </w:r>
      <w:proofErr w:type="spellEnd"/>
      <w:r>
        <w:rPr>
          <w:rFonts w:ascii="Times New Roman" w:hAnsi="Times New Roman"/>
          <w:sz w:val="23"/>
          <w:szCs w:val="23"/>
        </w:rPr>
        <w:t xml:space="preserve"> urea </w:t>
      </w:r>
      <w:proofErr w:type="spellStart"/>
      <w:r>
        <w:rPr>
          <w:rFonts w:ascii="Times New Roman" w:hAnsi="Times New Roman"/>
          <w:sz w:val="23"/>
          <w:szCs w:val="23"/>
        </w:rPr>
        <w:t>tertinggi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Ichwan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sebesar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r w:rsidRPr="00F53A7B">
        <w:rPr>
          <w:rFonts w:ascii="Times New Roman" w:hAnsi="Times New Roman"/>
          <w:sz w:val="24"/>
          <w:szCs w:val="24"/>
        </w:rPr>
        <w:t>236,830</w:t>
      </w:r>
      <w:r>
        <w:rPr>
          <w:rFonts w:ascii="Times New Roman" w:hAnsi="Times New Roman"/>
          <w:sz w:val="23"/>
          <w:szCs w:val="23"/>
        </w:rPr>
        <w:t xml:space="preserve"> mg/dl.</w:t>
      </w:r>
    </w:p>
    <w:p w:rsidR="005811EE" w:rsidRDefault="005811EE" w:rsidP="005811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/>
          <w:b/>
          <w:bCs/>
          <w:sz w:val="23"/>
          <w:szCs w:val="23"/>
        </w:rPr>
        <w:lastRenderedPageBreak/>
        <w:t>Saran :</w:t>
      </w:r>
      <w:proofErr w:type="gram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</w:t>
      </w:r>
      <w:proofErr w:type="spellStart"/>
      <w:r>
        <w:rPr>
          <w:rFonts w:ascii="Times New Roman" w:hAnsi="Times New Roman"/>
          <w:sz w:val="23"/>
          <w:szCs w:val="23"/>
        </w:rPr>
        <w:t>Harus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melakukan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pengenceran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dengan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baik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benar</w:t>
      </w:r>
      <w:proofErr w:type="spellEnd"/>
      <w:r>
        <w:rPr>
          <w:rFonts w:ascii="Times New Roman" w:hAnsi="Times New Roman"/>
          <w:sz w:val="23"/>
          <w:szCs w:val="23"/>
        </w:rPr>
        <w:t xml:space="preserve"> agar </w:t>
      </w:r>
      <w:proofErr w:type="spellStart"/>
      <w:r>
        <w:rPr>
          <w:rFonts w:ascii="Times New Roman" w:hAnsi="Times New Roman"/>
          <w:sz w:val="23"/>
          <w:szCs w:val="23"/>
        </w:rPr>
        <w:t>mendapatkan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hasil</w:t>
      </w:r>
      <w:proofErr w:type="spellEnd"/>
      <w:r>
        <w:rPr>
          <w:rFonts w:ascii="Times New Roman" w:hAnsi="Times New Roman"/>
          <w:sz w:val="23"/>
          <w:szCs w:val="23"/>
        </w:rPr>
        <w:t xml:space="preserve"> yang</w:t>
      </w: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akurat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3"/>
          <w:szCs w:val="23"/>
        </w:rPr>
        <w:t>Konsentrasi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larutan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stok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tidak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boleh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terlalu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tinggi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ataupun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terlalu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rendah</w:t>
      </w:r>
      <w:proofErr w:type="spellEnd"/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Larutan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stok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/>
          <w:sz w:val="23"/>
          <w:szCs w:val="23"/>
        </w:rPr>
        <w:t>terlalu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tinggi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sulit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dibaca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oleh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Spektrofotometer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atau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melewati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batas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maksimum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deteksi</w:t>
      </w:r>
      <w:proofErr w:type="spellEnd"/>
      <w:r>
        <w:rPr>
          <w:rFonts w:ascii="Times New Roman" w:hAnsi="Times New Roman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/>
          <w:sz w:val="23"/>
          <w:szCs w:val="23"/>
        </w:rPr>
        <w:t>akan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menyebabkan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pembacaan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absorbansi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tidak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akurat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proofErr w:type="spellStart"/>
      <w:r>
        <w:rPr>
          <w:rFonts w:ascii="Times New Roman" w:hAnsi="Times New Roman"/>
          <w:sz w:val="23"/>
          <w:szCs w:val="23"/>
        </w:rPr>
        <w:t>Sebaiknya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penambahan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alat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laboratorium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pada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masing-masing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grup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meja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terdapat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pipet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otomatik</w:t>
      </w:r>
      <w:proofErr w:type="spellEnd"/>
      <w:r>
        <w:rPr>
          <w:rFonts w:ascii="Times New Roman" w:hAnsi="Times New Roman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/>
          <w:sz w:val="23"/>
          <w:szCs w:val="23"/>
        </w:rPr>
        <w:t>bisa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dipakai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untuk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masing-masing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kelompok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tanpa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harus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menunggu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pemakaian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dari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kelompok</w:t>
      </w:r>
      <w:proofErr w:type="spellEnd"/>
      <w:r>
        <w:rPr>
          <w:rFonts w:ascii="Times New Roman" w:hAnsi="Times New Roman"/>
          <w:sz w:val="23"/>
          <w:szCs w:val="23"/>
        </w:rPr>
        <w:t xml:space="preserve"> lain yang </w:t>
      </w:r>
      <w:proofErr w:type="spellStart"/>
      <w:r>
        <w:rPr>
          <w:rFonts w:ascii="Times New Roman" w:hAnsi="Times New Roman"/>
          <w:sz w:val="23"/>
          <w:szCs w:val="23"/>
        </w:rPr>
        <w:t>membuat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waktu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tidak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efisien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</w:t>
      </w:r>
      <w:proofErr w:type="spellStart"/>
      <w:r>
        <w:rPr>
          <w:rFonts w:ascii="Times New Roman" w:hAnsi="Times New Roman"/>
          <w:sz w:val="23"/>
          <w:szCs w:val="23"/>
        </w:rPr>
        <w:t>Sebaiknya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penggunaan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alat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spektrofotometer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dapat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dilakukan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oleh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masing-masing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kelompok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untuk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mengetahui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bagaimana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cara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metode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pemakaian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serta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pembacaan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nilai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absorbansinya</w:t>
      </w:r>
      <w:proofErr w:type="spellEnd"/>
      <w:r>
        <w:rPr>
          <w:rFonts w:ascii="Times New Roman" w:hAnsi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/>
          <w:sz w:val="23"/>
          <w:szCs w:val="23"/>
        </w:rPr>
        <w:t>Sehingga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lebih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paham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dalam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melaksanakan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keseluruhan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praktikum</w:t>
      </w:r>
      <w:proofErr w:type="spellEnd"/>
    </w:p>
    <w:p w:rsidR="005811EE" w:rsidRDefault="005811EE" w:rsidP="005811EE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dengan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baik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5811EE" w:rsidRDefault="005811EE" w:rsidP="005811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E33D9C" w:rsidRPr="005811EE" w:rsidRDefault="00E33D9C" w:rsidP="005811EE"/>
    <w:sectPr w:rsidR="00E33D9C" w:rsidRPr="005811EE" w:rsidSect="00CE6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A52"/>
    <w:multiLevelType w:val="hybridMultilevel"/>
    <w:tmpl w:val="2116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6A50"/>
    <w:multiLevelType w:val="hybridMultilevel"/>
    <w:tmpl w:val="30CE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024D6"/>
    <w:multiLevelType w:val="hybridMultilevel"/>
    <w:tmpl w:val="2060470C"/>
    <w:lvl w:ilvl="0" w:tplc="F1C23D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D84727"/>
    <w:multiLevelType w:val="hybridMultilevel"/>
    <w:tmpl w:val="B1326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41002"/>
    <w:multiLevelType w:val="hybridMultilevel"/>
    <w:tmpl w:val="3C4EF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6D4FD5"/>
    <w:multiLevelType w:val="hybridMultilevel"/>
    <w:tmpl w:val="D77657A4"/>
    <w:lvl w:ilvl="0" w:tplc="331AB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80BA8"/>
    <w:multiLevelType w:val="hybridMultilevel"/>
    <w:tmpl w:val="EA4C2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FD1545"/>
    <w:multiLevelType w:val="hybridMultilevel"/>
    <w:tmpl w:val="2B48B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E63B0"/>
    <w:rsid w:val="000D43CC"/>
    <w:rsid w:val="00554C6E"/>
    <w:rsid w:val="005811EE"/>
    <w:rsid w:val="00CE63B0"/>
    <w:rsid w:val="00E3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3B0"/>
    <w:pPr>
      <w:ind w:left="720"/>
      <w:contextualSpacing/>
    </w:pPr>
  </w:style>
  <w:style w:type="table" w:styleId="TableGrid">
    <w:name w:val="Table Grid"/>
    <w:basedOn w:val="TableNormal"/>
    <w:uiPriority w:val="59"/>
    <w:rsid w:val="00CE6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grafik absorbansi glukosa </a:t>
            </a:r>
            <a:r>
              <a:rPr lang="en-US" sz="1400" i="1"/>
              <a:t>doubling</a:t>
            </a:r>
            <a:r>
              <a:rPr lang="en-US" sz="1400" i="1" baseline="0"/>
              <a:t> dilution</a:t>
            </a:r>
            <a:endParaRPr lang="en-US" sz="1400"/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strRef>
              <c:f>Sheet1!$E$3:$E$4</c:f>
              <c:strCache>
                <c:ptCount val="1"/>
                <c:pt idx="0">
                  <c:v>Absorbansi Grup Meja 1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0070C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0.14982327209098861"/>
                  <c:y val="0.1855810731991834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0070C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Sheet1!$D$5:$D$12</c:f>
              <c:numCache>
                <c:formatCode>0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 formatCode="0.0">
                  <c:v>12.5</c:v>
                </c:pt>
                <c:pt idx="4" formatCode="0.00">
                  <c:v>6.25</c:v>
                </c:pt>
                <c:pt idx="5" formatCode="0.000">
                  <c:v>3.125</c:v>
                </c:pt>
                <c:pt idx="6" formatCode="0.000">
                  <c:v>1.5629999999999988</c:v>
                </c:pt>
                <c:pt idx="7" formatCode="0.00">
                  <c:v>0.78</c:v>
                </c:pt>
              </c:numCache>
            </c:numRef>
          </c:xVal>
          <c:yVal>
            <c:numRef>
              <c:f>Sheet1!$E$5:$E$12</c:f>
              <c:numCache>
                <c:formatCode>0.000</c:formatCode>
                <c:ptCount val="8"/>
                <c:pt idx="0">
                  <c:v>2.7410000000000001</c:v>
                </c:pt>
                <c:pt idx="1">
                  <c:v>2.09</c:v>
                </c:pt>
                <c:pt idx="2">
                  <c:v>2.0159999999999987</c:v>
                </c:pt>
                <c:pt idx="3">
                  <c:v>1.8779999999999988</c:v>
                </c:pt>
                <c:pt idx="4">
                  <c:v>1.216999999999999</c:v>
                </c:pt>
                <c:pt idx="5">
                  <c:v>0.82700000000000051</c:v>
                </c:pt>
                <c:pt idx="6">
                  <c:v>0.49800000000000028</c:v>
                </c:pt>
                <c:pt idx="7">
                  <c:v>0.38400000000000034</c:v>
                </c:pt>
              </c:numCache>
            </c:numRef>
          </c:yVal>
        </c:ser>
        <c:ser>
          <c:idx val="1"/>
          <c:order val="1"/>
          <c:tx>
            <c:strRef>
              <c:f>Sheet1!$F$3:$F$4</c:f>
              <c:strCache>
                <c:ptCount val="1"/>
                <c:pt idx="0">
                  <c:v>Absorbansi Grup Meja 2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1"/>
            <c:dispEq val="1"/>
            <c:trendlineLbl>
              <c:layout/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Sheet1!$D$5:$D$12</c:f>
              <c:numCache>
                <c:formatCode>0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 formatCode="0.0">
                  <c:v>12.5</c:v>
                </c:pt>
                <c:pt idx="4" formatCode="0.00">
                  <c:v>6.25</c:v>
                </c:pt>
                <c:pt idx="5" formatCode="0.000">
                  <c:v>3.125</c:v>
                </c:pt>
                <c:pt idx="6" formatCode="0.000">
                  <c:v>1.5629999999999988</c:v>
                </c:pt>
                <c:pt idx="7" formatCode="0.00">
                  <c:v>0.78</c:v>
                </c:pt>
              </c:numCache>
            </c:numRef>
          </c:xVal>
          <c:yVal>
            <c:numRef>
              <c:f>Sheet1!$F$5:$F$12</c:f>
              <c:numCache>
                <c:formatCode>0.000</c:formatCode>
                <c:ptCount val="8"/>
                <c:pt idx="0">
                  <c:v>3.0389999999999997</c:v>
                </c:pt>
                <c:pt idx="1">
                  <c:v>2.9689999999999999</c:v>
                </c:pt>
                <c:pt idx="2">
                  <c:v>1.8120000000000001</c:v>
                </c:pt>
                <c:pt idx="3">
                  <c:v>0.93799999999999994</c:v>
                </c:pt>
                <c:pt idx="4">
                  <c:v>0.52200000000000002</c:v>
                </c:pt>
                <c:pt idx="5">
                  <c:v>0.32100000000000034</c:v>
                </c:pt>
                <c:pt idx="6">
                  <c:v>0.21500000000000014</c:v>
                </c:pt>
                <c:pt idx="7">
                  <c:v>0.21100000000000013</c:v>
                </c:pt>
              </c:numCache>
            </c:numRef>
          </c:yVal>
        </c:ser>
        <c:axId val="52193920"/>
        <c:axId val="52265728"/>
      </c:scatterChart>
      <c:valAx>
        <c:axId val="521939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</a:p>
            </c:rich>
          </c:tx>
          <c:layout/>
        </c:title>
        <c:numFmt formatCode="0" sourceLinked="1"/>
        <c:tickLblPos val="nextTo"/>
        <c:crossAx val="52265728"/>
        <c:crosses val="autoZero"/>
        <c:crossBetween val="midCat"/>
        <c:majorUnit val="20"/>
      </c:valAx>
      <c:valAx>
        <c:axId val="522657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</a:t>
                </a:r>
              </a:p>
            </c:rich>
          </c:tx>
          <c:layout/>
        </c:title>
        <c:numFmt formatCode="0.000" sourceLinked="1"/>
        <c:tickLblPos val="nextTo"/>
        <c:crossAx val="52193920"/>
        <c:crosses val="autoZero"/>
        <c:crossBetween val="midCat"/>
        <c:majorUnit val="0.4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grafik absorbansi glukosa </a:t>
            </a:r>
            <a:r>
              <a:rPr lang="en-US" sz="1600" i="1"/>
              <a:t>decimal</a:t>
            </a:r>
            <a:r>
              <a:rPr lang="en-US" sz="1600" i="1" baseline="0"/>
              <a:t> dilution</a:t>
            </a:r>
            <a:endParaRPr lang="en-US" sz="16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Sheet2!$C$2:$C$3</c:f>
              <c:strCache>
                <c:ptCount val="1"/>
                <c:pt idx="0">
                  <c:v>Absorbansi Grup Meja 1</c:v>
                </c:pt>
              </c:strCache>
            </c:strRef>
          </c:tx>
          <c:spPr>
            <a:ln w="28575">
              <a:noFill/>
            </a:ln>
          </c:spPr>
          <c:trendline>
            <c:spPr>
              <a:ln w="9525">
                <a:solidFill>
                  <a:srgbClr val="0070C0"/>
                </a:solidFill>
              </a:ln>
            </c:spPr>
            <c:trendlineType val="linear"/>
            <c:dispRSqr val="1"/>
            <c:dispEq val="1"/>
            <c:trendlineLbl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0070C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Sheet2!$B$4:$B$9</c:f>
              <c:numCache>
                <c:formatCode>General</c:formatCode>
                <c:ptCount val="6"/>
                <c:pt idx="0">
                  <c:v>100</c:v>
                </c:pt>
                <c:pt idx="1">
                  <c:v>33.300000000000004</c:v>
                </c:pt>
                <c:pt idx="2">
                  <c:v>10</c:v>
                </c:pt>
                <c:pt idx="3">
                  <c:v>3.3299999999999987</c:v>
                </c:pt>
                <c:pt idx="4">
                  <c:v>1</c:v>
                </c:pt>
                <c:pt idx="5">
                  <c:v>0.33300000000000041</c:v>
                </c:pt>
              </c:numCache>
            </c:numRef>
          </c:xVal>
          <c:yVal>
            <c:numRef>
              <c:f>Sheet2!$C$4:$C$9</c:f>
              <c:numCache>
                <c:formatCode>0.000</c:formatCode>
                <c:ptCount val="6"/>
                <c:pt idx="0">
                  <c:v>1.9480000000000011</c:v>
                </c:pt>
                <c:pt idx="1">
                  <c:v>1.528</c:v>
                </c:pt>
                <c:pt idx="2">
                  <c:v>1.4079999999999975</c:v>
                </c:pt>
                <c:pt idx="3">
                  <c:v>1.0780000000000001</c:v>
                </c:pt>
                <c:pt idx="4">
                  <c:v>0.92100000000000004</c:v>
                </c:pt>
                <c:pt idx="5">
                  <c:v>0.72400000000000053</c:v>
                </c:pt>
              </c:numCache>
            </c:numRef>
          </c:yVal>
        </c:ser>
        <c:ser>
          <c:idx val="1"/>
          <c:order val="1"/>
          <c:tx>
            <c:strRef>
              <c:f>Sheet2!$D$2:$D$3</c:f>
              <c:strCache>
                <c:ptCount val="1"/>
                <c:pt idx="0">
                  <c:v>Absorbansi Grup Meja 2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1"/>
            <c:dispEq val="1"/>
            <c:trendlineLbl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Sheet2!$B$4:$B$9</c:f>
              <c:numCache>
                <c:formatCode>General</c:formatCode>
                <c:ptCount val="6"/>
                <c:pt idx="0">
                  <c:v>100</c:v>
                </c:pt>
                <c:pt idx="1">
                  <c:v>33.300000000000004</c:v>
                </c:pt>
                <c:pt idx="2">
                  <c:v>10</c:v>
                </c:pt>
                <c:pt idx="3">
                  <c:v>3.3299999999999987</c:v>
                </c:pt>
                <c:pt idx="4">
                  <c:v>1</c:v>
                </c:pt>
                <c:pt idx="5">
                  <c:v>0.33300000000000041</c:v>
                </c:pt>
              </c:numCache>
            </c:numRef>
          </c:xVal>
          <c:yVal>
            <c:numRef>
              <c:f>Sheet2!$D$4:$D$9</c:f>
              <c:numCache>
                <c:formatCode>0.000</c:formatCode>
                <c:ptCount val="6"/>
                <c:pt idx="0">
                  <c:v>2.9209999999999998</c:v>
                </c:pt>
                <c:pt idx="1">
                  <c:v>2.2669999999999999</c:v>
                </c:pt>
                <c:pt idx="2">
                  <c:v>9.5000000000000043E-2</c:v>
                </c:pt>
                <c:pt idx="3">
                  <c:v>0.38400000000000034</c:v>
                </c:pt>
                <c:pt idx="4">
                  <c:v>0.223</c:v>
                </c:pt>
                <c:pt idx="5">
                  <c:v>0.34</c:v>
                </c:pt>
              </c:numCache>
            </c:numRef>
          </c:yVal>
        </c:ser>
        <c:axId val="52211072"/>
        <c:axId val="52364800"/>
      </c:scatterChart>
      <c:valAx>
        <c:axId val="522110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</a:p>
            </c:rich>
          </c:tx>
        </c:title>
        <c:numFmt formatCode="General" sourceLinked="1"/>
        <c:tickLblPos val="nextTo"/>
        <c:crossAx val="52364800"/>
        <c:crosses val="autoZero"/>
        <c:crossBetween val="midCat"/>
        <c:majorUnit val="20"/>
      </c:valAx>
      <c:valAx>
        <c:axId val="523648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</a:t>
                </a:r>
              </a:p>
            </c:rich>
          </c:tx>
        </c:title>
        <c:numFmt formatCode="0.000" sourceLinked="1"/>
        <c:tickLblPos val="nextTo"/>
        <c:crossAx val="52211072"/>
        <c:crosses val="autoZero"/>
        <c:crossBetween val="midCat"/>
        <c:majorUnit val="0.4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grafik absorbansi urea </a:t>
            </a:r>
            <a:r>
              <a:rPr lang="en-US" sz="1600" i="1"/>
              <a:t>doubling</a:t>
            </a:r>
            <a:r>
              <a:rPr lang="en-US" sz="1600" i="1" baseline="0"/>
              <a:t> dilution</a:t>
            </a:r>
            <a:endParaRPr lang="en-US" sz="16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Sheet3!$C$2:$C$3</c:f>
              <c:strCache>
                <c:ptCount val="1"/>
                <c:pt idx="0">
                  <c:v>Absorbansi Grup Meja 1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0070C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0.10001793525809265"/>
                  <c:y val="0.10487569262175561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0070C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Sheet3!$B$4:$B$11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 formatCode="#,##0.000">
                  <c:v>3.125</c:v>
                </c:pt>
                <c:pt idx="6" formatCode="#,##0.000">
                  <c:v>1.5629999999999988</c:v>
                </c:pt>
                <c:pt idx="7">
                  <c:v>0.78</c:v>
                </c:pt>
              </c:numCache>
            </c:numRef>
          </c:xVal>
          <c:yVal>
            <c:numRef>
              <c:f>Sheet3!$C$4:$C$11</c:f>
              <c:numCache>
                <c:formatCode>General</c:formatCode>
                <c:ptCount val="8"/>
                <c:pt idx="0" formatCode="#,##0.000">
                  <c:v>1.331</c:v>
                </c:pt>
                <c:pt idx="1">
                  <c:v>1.2</c:v>
                </c:pt>
                <c:pt idx="2" formatCode="0.000">
                  <c:v>0.83500000000000052</c:v>
                </c:pt>
                <c:pt idx="3" formatCode="0.000">
                  <c:v>0.48500000000000032</c:v>
                </c:pt>
                <c:pt idx="4" formatCode="0.000">
                  <c:v>0.27700000000000002</c:v>
                </c:pt>
                <c:pt idx="5" formatCode="0.000">
                  <c:v>0.16600000000000001</c:v>
                </c:pt>
                <c:pt idx="6" formatCode="0.000">
                  <c:v>6.9000000000000034E-2</c:v>
                </c:pt>
                <c:pt idx="7" formatCode="0.000">
                  <c:v>4.3000000000000003E-2</c:v>
                </c:pt>
              </c:numCache>
            </c:numRef>
          </c:yVal>
        </c:ser>
        <c:ser>
          <c:idx val="1"/>
          <c:order val="1"/>
          <c:tx>
            <c:strRef>
              <c:f>Sheet3!$D$2:$D$3</c:f>
              <c:strCache>
                <c:ptCount val="1"/>
                <c:pt idx="0">
                  <c:v>Absorbansi Grup Meja 3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1.685126859142607E-2"/>
                  <c:y val="-0.1077992855059785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Sheet3!$B$4:$B$11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 formatCode="#,##0.000">
                  <c:v>3.125</c:v>
                </c:pt>
                <c:pt idx="6" formatCode="#,##0.000">
                  <c:v>1.5629999999999988</c:v>
                </c:pt>
                <c:pt idx="7">
                  <c:v>0.78</c:v>
                </c:pt>
              </c:numCache>
            </c:numRef>
          </c:xVal>
          <c:yVal>
            <c:numRef>
              <c:f>Sheet3!$D$4:$D$11</c:f>
              <c:numCache>
                <c:formatCode>0.000</c:formatCode>
                <c:ptCount val="8"/>
                <c:pt idx="0">
                  <c:v>1.006</c:v>
                </c:pt>
                <c:pt idx="1">
                  <c:v>1.8959999999999988</c:v>
                </c:pt>
                <c:pt idx="2">
                  <c:v>6</c:v>
                </c:pt>
                <c:pt idx="3">
                  <c:v>6</c:v>
                </c:pt>
                <c:pt idx="4">
                  <c:v>2.7850000000000001</c:v>
                </c:pt>
                <c:pt idx="5">
                  <c:v>1.36</c:v>
                </c:pt>
                <c:pt idx="6">
                  <c:v>0.62700000000000056</c:v>
                </c:pt>
                <c:pt idx="7">
                  <c:v>0.30400000000000033</c:v>
                </c:pt>
              </c:numCache>
            </c:numRef>
          </c:yVal>
        </c:ser>
        <c:axId val="52400128"/>
        <c:axId val="52402048"/>
      </c:scatterChart>
      <c:valAx>
        <c:axId val="524001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</a:p>
            </c:rich>
          </c:tx>
        </c:title>
        <c:numFmt formatCode="General" sourceLinked="1"/>
        <c:tickLblPos val="nextTo"/>
        <c:crossAx val="52402048"/>
        <c:crosses val="autoZero"/>
        <c:crossBetween val="midCat"/>
        <c:majorUnit val="20"/>
      </c:valAx>
      <c:valAx>
        <c:axId val="524020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</a:t>
                </a:r>
              </a:p>
            </c:rich>
          </c:tx>
        </c:title>
        <c:numFmt formatCode="#,##0.000" sourceLinked="1"/>
        <c:tickLblPos val="nextTo"/>
        <c:crossAx val="52400128"/>
        <c:crosses val="autoZero"/>
        <c:crossBetween val="midCat"/>
        <c:majorUnit val="2"/>
        <c:minorUnit val="0.2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grafik absorbansi urea </a:t>
            </a:r>
            <a:r>
              <a:rPr lang="en-US" sz="1600" i="1"/>
              <a:t>decimal</a:t>
            </a:r>
            <a:r>
              <a:rPr lang="en-US" sz="1600" i="1" baseline="0"/>
              <a:t> dilution</a:t>
            </a:r>
            <a:endParaRPr lang="en-US" sz="16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Sheet4!$C$2:$C$3</c:f>
              <c:strCache>
                <c:ptCount val="1"/>
                <c:pt idx="0">
                  <c:v>Absorbansi Grup Meja 1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0070C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0.10835126859142608"/>
                  <c:y val="9.0026975794692807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0070C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Sheet4!$B$4:$B$9</c:f>
              <c:numCache>
                <c:formatCode>General</c:formatCode>
                <c:ptCount val="6"/>
                <c:pt idx="0">
                  <c:v>100</c:v>
                </c:pt>
                <c:pt idx="1">
                  <c:v>33.300000000000004</c:v>
                </c:pt>
                <c:pt idx="2">
                  <c:v>10</c:v>
                </c:pt>
                <c:pt idx="3">
                  <c:v>3.3299999999999987</c:v>
                </c:pt>
                <c:pt idx="4">
                  <c:v>1</c:v>
                </c:pt>
                <c:pt idx="5">
                  <c:v>0.33300000000000041</c:v>
                </c:pt>
              </c:numCache>
            </c:numRef>
          </c:xVal>
          <c:yVal>
            <c:numRef>
              <c:f>Sheet4!$C$4:$C$9</c:f>
              <c:numCache>
                <c:formatCode>0.000</c:formatCode>
                <c:ptCount val="6"/>
                <c:pt idx="0">
                  <c:v>1.3380000000000001</c:v>
                </c:pt>
                <c:pt idx="1">
                  <c:v>0.99199999999999999</c:v>
                </c:pt>
                <c:pt idx="2">
                  <c:v>0.42900000000000033</c:v>
                </c:pt>
                <c:pt idx="3">
                  <c:v>0.16600000000000001</c:v>
                </c:pt>
                <c:pt idx="4">
                  <c:v>6.1000000000000013E-2</c:v>
                </c:pt>
                <c:pt idx="5">
                  <c:v>2.1000000000000012E-2</c:v>
                </c:pt>
              </c:numCache>
            </c:numRef>
          </c:yVal>
        </c:ser>
        <c:ser>
          <c:idx val="1"/>
          <c:order val="1"/>
          <c:tx>
            <c:strRef>
              <c:f>Sheet4!$D$2:$D$3</c:f>
              <c:strCache>
                <c:ptCount val="1"/>
                <c:pt idx="0">
                  <c:v>Absorbansi Grup Meja 3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5.8517935258092839E-2"/>
                  <c:y val="-0.225031350247885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en-US"/>
                </a:p>
              </c:txPr>
            </c:trendlineLbl>
          </c:trendline>
          <c:xVal>
            <c:numRef>
              <c:f>Sheet4!$B$4:$B$9</c:f>
              <c:numCache>
                <c:formatCode>General</c:formatCode>
                <c:ptCount val="6"/>
                <c:pt idx="0">
                  <c:v>100</c:v>
                </c:pt>
                <c:pt idx="1">
                  <c:v>33.300000000000004</c:v>
                </c:pt>
                <c:pt idx="2">
                  <c:v>10</c:v>
                </c:pt>
                <c:pt idx="3">
                  <c:v>3.3299999999999987</c:v>
                </c:pt>
                <c:pt idx="4">
                  <c:v>1</c:v>
                </c:pt>
                <c:pt idx="5">
                  <c:v>0.33300000000000041</c:v>
                </c:pt>
              </c:numCache>
            </c:numRef>
          </c:xVal>
          <c:yVal>
            <c:numRef>
              <c:f>Sheet4!$D$4:$D$9</c:f>
              <c:numCache>
                <c:formatCode>#,##0.000</c:formatCode>
                <c:ptCount val="6"/>
                <c:pt idx="0" formatCode="General">
                  <c:v>0.81799999999999995</c:v>
                </c:pt>
                <c:pt idx="1">
                  <c:v>2.3549999999999978</c:v>
                </c:pt>
                <c:pt idx="2">
                  <c:v>6</c:v>
                </c:pt>
                <c:pt idx="3">
                  <c:v>6</c:v>
                </c:pt>
                <c:pt idx="4">
                  <c:v>3.6109999999999998</c:v>
                </c:pt>
                <c:pt idx="5" formatCode="General">
                  <c:v>0.61100000000000054</c:v>
                </c:pt>
              </c:numCache>
            </c:numRef>
          </c:yVal>
        </c:ser>
        <c:axId val="55427456"/>
        <c:axId val="55429376"/>
      </c:scatterChart>
      <c:valAx>
        <c:axId val="55427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</a:p>
            </c:rich>
          </c:tx>
        </c:title>
        <c:numFmt formatCode="General" sourceLinked="1"/>
        <c:tickLblPos val="nextTo"/>
        <c:crossAx val="55429376"/>
        <c:crosses val="autoZero"/>
        <c:crossBetween val="midCat"/>
        <c:majorUnit val="20"/>
      </c:valAx>
      <c:valAx>
        <c:axId val="554293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absorbansi</a:t>
                </a:r>
              </a:p>
            </c:rich>
          </c:tx>
        </c:title>
        <c:numFmt formatCode="0.000" sourceLinked="1"/>
        <c:tickLblPos val="nextTo"/>
        <c:crossAx val="55427456"/>
        <c:crosses val="autoZero"/>
        <c:crossBetween val="midCat"/>
        <c:majorUnit val="2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Games</cp:lastModifiedBy>
  <cp:revision>2</cp:revision>
  <dcterms:created xsi:type="dcterms:W3CDTF">2013-11-06T11:43:00Z</dcterms:created>
  <dcterms:modified xsi:type="dcterms:W3CDTF">2013-11-06T12:16:00Z</dcterms:modified>
</cp:coreProperties>
</file>