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518"/>
        <w:gridCol w:w="5796"/>
      </w:tblGrid>
      <w:tr w:rsidR="001B752D" w:rsidTr="00B271A7">
        <w:tc>
          <w:tcPr>
            <w:tcW w:w="4518" w:type="dxa"/>
          </w:tcPr>
          <w:p w:rsidR="00106A86" w:rsidRDefault="00106A86" w:rsidP="001B752D">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p>
          <w:p w:rsidR="00C74C4F" w:rsidRDefault="00106A86" w:rsidP="001B752D">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1</w:t>
            </w:r>
            <w:r w:rsidR="00C74C4F">
              <w:rPr>
                <w:rFonts w:ascii="Courier New" w:hAnsi="Courier New" w:cs="Courier New"/>
                <w:color w:val="000000"/>
                <w:sz w:val="20"/>
                <w:szCs w:val="20"/>
              </w:rPr>
              <w:t xml:space="preserve"> </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c0=10;      </w:t>
            </w:r>
            <w:r>
              <w:rPr>
                <w:rFonts w:ascii="Courier New" w:hAnsi="Courier New" w:cs="Courier New"/>
                <w:color w:val="228B22"/>
                <w:sz w:val="20"/>
                <w:szCs w:val="20"/>
              </w:rPr>
              <w:t>% Initial concentration</w:t>
            </w:r>
          </w:p>
          <w:p w:rsidR="001B752D" w:rsidRDefault="009D307E" w:rsidP="001B752D">
            <w:pPr>
              <w:autoSpaceDE w:val="0"/>
              <w:autoSpaceDN w:val="0"/>
              <w:adjustRightInd w:val="0"/>
              <w:rPr>
                <w:rFonts w:ascii="Courier New" w:hAnsi="Courier New" w:cs="Courier New"/>
              </w:rPr>
            </w:pPr>
            <w:r>
              <w:rPr>
                <w:rFonts w:ascii="Courier New" w:hAnsi="Courier New" w:cs="Courier New"/>
                <w:color w:val="000000"/>
                <w:sz w:val="20"/>
                <w:szCs w:val="20"/>
              </w:rPr>
              <w:t>y</w:t>
            </w:r>
            <w:r w:rsidR="001B752D">
              <w:rPr>
                <w:rFonts w:ascii="Courier New" w:hAnsi="Courier New" w:cs="Courier New"/>
                <w:color w:val="000000"/>
                <w:sz w:val="20"/>
                <w:szCs w:val="20"/>
              </w:rPr>
              <w:t xml:space="preserve">0=10;      </w:t>
            </w:r>
            <w:r w:rsidR="001B752D">
              <w:rPr>
                <w:rFonts w:ascii="Courier New" w:hAnsi="Courier New" w:cs="Courier New"/>
                <w:color w:val="228B22"/>
                <w:sz w:val="20"/>
                <w:szCs w:val="20"/>
              </w:rPr>
              <w:t>% Initial cell pop</w:t>
            </w:r>
          </w:p>
          <w:p w:rsidR="001B752D" w:rsidRDefault="00883D1B" w:rsidP="001B752D">
            <w:pPr>
              <w:autoSpaceDE w:val="0"/>
              <w:autoSpaceDN w:val="0"/>
              <w:adjustRightInd w:val="0"/>
              <w:rPr>
                <w:rFonts w:ascii="Courier New" w:hAnsi="Courier New" w:cs="Courier New"/>
              </w:rPr>
            </w:pPr>
            <w:r>
              <w:rPr>
                <w:rFonts w:ascii="Courier New" w:hAnsi="Courier New" w:cs="Courier New"/>
                <w:color w:val="000000"/>
                <w:sz w:val="20"/>
                <w:szCs w:val="20"/>
              </w:rPr>
              <w:t>S0=[c0;y</w:t>
            </w:r>
            <w:r w:rsidR="001B752D">
              <w:rPr>
                <w:rFonts w:ascii="Courier New" w:hAnsi="Courier New" w:cs="Courier New"/>
                <w:color w:val="000000"/>
                <w:sz w:val="20"/>
                <w:szCs w:val="20"/>
              </w:rPr>
              <w:t xml:space="preserve">0]; </w:t>
            </w:r>
            <w:r w:rsidR="001B752D">
              <w:rPr>
                <w:rFonts w:ascii="Courier New" w:hAnsi="Courier New" w:cs="Courier New"/>
                <w:color w:val="228B22"/>
                <w:sz w:val="20"/>
                <w:szCs w:val="20"/>
              </w:rPr>
              <w:t xml:space="preserve">% State </w:t>
            </w:r>
            <w:proofErr w:type="spellStart"/>
            <w:r w:rsidR="001B752D">
              <w:rPr>
                <w:rFonts w:ascii="Courier New" w:hAnsi="Courier New" w:cs="Courier New"/>
                <w:color w:val="228B22"/>
                <w:sz w:val="20"/>
                <w:szCs w:val="20"/>
              </w:rPr>
              <w:t>vars</w:t>
            </w:r>
            <w:proofErr w:type="spellEnd"/>
            <w:r w:rsidR="001B752D">
              <w:rPr>
                <w:rFonts w:ascii="Courier New" w:hAnsi="Courier New" w:cs="Courier New"/>
                <w:color w:val="228B22"/>
                <w:sz w:val="20"/>
                <w:szCs w:val="20"/>
              </w:rPr>
              <w:t xml:space="preserve"> initial</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1B752D" w:rsidRDefault="001B752D" w:rsidP="001B752D">
            <w:pPr>
              <w:autoSpaceDE w:val="0"/>
              <w:autoSpaceDN w:val="0"/>
              <w:adjustRightInd w:val="0"/>
              <w:rPr>
                <w:rFonts w:ascii="Courier New" w:hAnsi="Courier New" w:cs="Courier New"/>
              </w:rPr>
            </w:pP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q=0.1;      </w:t>
            </w:r>
            <w:r>
              <w:rPr>
                <w:rFonts w:ascii="Courier New" w:hAnsi="Courier New" w:cs="Courier New"/>
                <w:color w:val="228B22"/>
                <w:sz w:val="20"/>
                <w:szCs w:val="20"/>
              </w:rPr>
              <w:t>% outflow rate</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1B752D" w:rsidRDefault="009D307E" w:rsidP="009D307E">
            <w:pPr>
              <w:autoSpaceDE w:val="0"/>
              <w:autoSpaceDN w:val="0"/>
              <w:adjustRightInd w:val="0"/>
              <w:rPr>
                <w:rFonts w:ascii="Courier New" w:hAnsi="Courier New" w:cs="Courier New"/>
                <w:color w:val="000000"/>
                <w:sz w:val="20"/>
                <w:szCs w:val="20"/>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tc>
        <w:tc>
          <w:tcPr>
            <w:tcW w:w="5683" w:type="dxa"/>
          </w:tcPr>
          <w:p w:rsidR="001B752D" w:rsidRDefault="00883D1B" w:rsidP="00164061">
            <w:pPr>
              <w:autoSpaceDE w:val="0"/>
              <w:autoSpaceDN w:val="0"/>
              <w:adjustRightInd w:val="0"/>
              <w:rPr>
                <w:rFonts w:ascii="Courier New" w:hAnsi="Courier New" w:cs="Courier New"/>
                <w:color w:val="000000"/>
                <w:sz w:val="20"/>
                <w:szCs w:val="20"/>
              </w:rPr>
            </w:pPr>
            <w:r>
              <w:rPr>
                <w:rFonts w:ascii="Courier New" w:hAnsi="Courier New" w:cs="Courier New"/>
                <w:noProof/>
                <w:color w:val="000000"/>
                <w:sz w:val="20"/>
                <w:szCs w:val="20"/>
              </w:rPr>
              <w:drawing>
                <wp:inline distT="0" distB="0" distL="0" distR="0">
                  <wp:extent cx="3479800" cy="2609850"/>
                  <wp:effectExtent l="19050" t="0" r="6350" b="0"/>
                  <wp:docPr id="18" name="Picture 17"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4" cstate="print"/>
                          <a:stretch>
                            <a:fillRect/>
                          </a:stretch>
                        </pic:blipFill>
                        <pic:spPr>
                          <a:xfrm>
                            <a:off x="0" y="0"/>
                            <a:ext cx="3483266" cy="2612449"/>
                          </a:xfrm>
                          <a:prstGeom prst="rect">
                            <a:avLst/>
                          </a:prstGeom>
                        </pic:spPr>
                      </pic:pic>
                    </a:graphicData>
                  </a:graphic>
                </wp:inline>
              </w:drawing>
            </w:r>
          </w:p>
        </w:tc>
      </w:tr>
      <w:tr w:rsidR="001B752D" w:rsidTr="00B271A7">
        <w:tc>
          <w:tcPr>
            <w:tcW w:w="4518" w:type="dxa"/>
          </w:tcPr>
          <w:p w:rsidR="00C74C4F" w:rsidRDefault="00C74C4F" w:rsidP="001B752D">
            <w:pPr>
              <w:autoSpaceDE w:val="0"/>
              <w:autoSpaceDN w:val="0"/>
              <w:adjustRightInd w:val="0"/>
              <w:rPr>
                <w:rFonts w:ascii="Courier New" w:hAnsi="Courier New" w:cs="Courier New"/>
                <w:color w:val="000000"/>
                <w:sz w:val="20"/>
                <w:szCs w:val="20"/>
              </w:rPr>
            </w:pPr>
          </w:p>
          <w:p w:rsidR="00106A86" w:rsidRDefault="00106A86" w:rsidP="001B752D">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2</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1E5B9B" w:rsidRDefault="001E5B9B" w:rsidP="001E5B9B">
            <w:pPr>
              <w:autoSpaceDE w:val="0"/>
              <w:autoSpaceDN w:val="0"/>
              <w:adjustRightInd w:val="0"/>
              <w:rPr>
                <w:rFonts w:ascii="Courier New" w:hAnsi="Courier New" w:cs="Courier New"/>
              </w:rPr>
            </w:pPr>
            <w:r w:rsidRPr="001E5B9B">
              <w:rPr>
                <w:rFonts w:ascii="Courier New" w:hAnsi="Courier New" w:cs="Courier New"/>
                <w:color w:val="FF0000"/>
                <w:sz w:val="20"/>
                <w:szCs w:val="20"/>
              </w:rPr>
              <w:t>c0=0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1E5B9B" w:rsidRDefault="001E5B9B" w:rsidP="001E5B9B">
            <w:pPr>
              <w:autoSpaceDE w:val="0"/>
              <w:autoSpaceDN w:val="0"/>
              <w:adjustRightInd w:val="0"/>
              <w:rPr>
                <w:rFonts w:ascii="Courier New" w:hAnsi="Courier New" w:cs="Courier New"/>
              </w:rPr>
            </w:pP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q=0.1;      </w:t>
            </w:r>
            <w:r>
              <w:rPr>
                <w:rFonts w:ascii="Courier New" w:hAnsi="Courier New" w:cs="Courier New"/>
                <w:color w:val="228B22"/>
                <w:sz w:val="20"/>
                <w:szCs w:val="20"/>
              </w:rPr>
              <w:t>% outflow rate</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1B752D" w:rsidRDefault="001E5B9B" w:rsidP="001E5B9B">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p w:rsidR="001B752D" w:rsidRDefault="001B752D" w:rsidP="00164061">
            <w:pPr>
              <w:autoSpaceDE w:val="0"/>
              <w:autoSpaceDN w:val="0"/>
              <w:adjustRightInd w:val="0"/>
              <w:rPr>
                <w:rFonts w:ascii="Courier New" w:hAnsi="Courier New" w:cs="Courier New"/>
                <w:color w:val="000000"/>
                <w:sz w:val="20"/>
                <w:szCs w:val="20"/>
              </w:rPr>
            </w:pPr>
          </w:p>
        </w:tc>
        <w:tc>
          <w:tcPr>
            <w:tcW w:w="5683" w:type="dxa"/>
          </w:tcPr>
          <w:p w:rsidR="001B752D" w:rsidRDefault="001E5B9B" w:rsidP="00164061">
            <w:pPr>
              <w:autoSpaceDE w:val="0"/>
              <w:autoSpaceDN w:val="0"/>
              <w:adjustRightInd w:val="0"/>
              <w:rPr>
                <w:rFonts w:ascii="Courier New" w:hAnsi="Courier New" w:cs="Courier New"/>
                <w:color w:val="000000"/>
                <w:sz w:val="20"/>
                <w:szCs w:val="20"/>
              </w:rPr>
            </w:pPr>
            <w:r>
              <w:rPr>
                <w:rFonts w:ascii="Courier New" w:hAnsi="Courier New" w:cs="Courier New"/>
                <w:noProof/>
                <w:color w:val="000000"/>
                <w:sz w:val="20"/>
                <w:szCs w:val="20"/>
              </w:rPr>
              <w:drawing>
                <wp:inline distT="0" distB="0" distL="0" distR="0">
                  <wp:extent cx="3521075" cy="2640806"/>
                  <wp:effectExtent l="19050" t="0" r="3175" b="0"/>
                  <wp:docPr id="19" name="Picture 18"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5" cstate="print"/>
                          <a:stretch>
                            <a:fillRect/>
                          </a:stretch>
                        </pic:blipFill>
                        <pic:spPr>
                          <a:xfrm>
                            <a:off x="0" y="0"/>
                            <a:ext cx="3523905" cy="2642929"/>
                          </a:xfrm>
                          <a:prstGeom prst="rect">
                            <a:avLst/>
                          </a:prstGeom>
                        </pic:spPr>
                      </pic:pic>
                    </a:graphicData>
                  </a:graphic>
                </wp:inline>
              </w:drawing>
            </w:r>
          </w:p>
        </w:tc>
      </w:tr>
      <w:tr w:rsidR="001E5B9B" w:rsidTr="000F187B">
        <w:tc>
          <w:tcPr>
            <w:tcW w:w="4518" w:type="dxa"/>
          </w:tcPr>
          <w:p w:rsidR="00F717A6" w:rsidRDefault="00F717A6" w:rsidP="000F187B">
            <w:pPr>
              <w:autoSpaceDE w:val="0"/>
              <w:autoSpaceDN w:val="0"/>
              <w:adjustRightInd w:val="0"/>
              <w:rPr>
                <w:rFonts w:ascii="Courier New" w:hAnsi="Courier New" w:cs="Courier New"/>
                <w:color w:val="000000"/>
                <w:sz w:val="20"/>
                <w:szCs w:val="20"/>
              </w:rPr>
            </w:pPr>
          </w:p>
          <w:p w:rsidR="00106A86" w:rsidRDefault="00106A86"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3</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1E5B9B" w:rsidRDefault="001E5B9B" w:rsidP="001E5B9B">
            <w:pPr>
              <w:autoSpaceDE w:val="0"/>
              <w:autoSpaceDN w:val="0"/>
              <w:adjustRightInd w:val="0"/>
              <w:rPr>
                <w:rFonts w:ascii="Courier New" w:hAnsi="Courier New" w:cs="Courier New"/>
              </w:rPr>
            </w:pPr>
            <w:r w:rsidRPr="001E5B9B">
              <w:rPr>
                <w:rFonts w:ascii="Courier New" w:hAnsi="Courier New" w:cs="Courier New"/>
                <w:color w:val="FF0000"/>
                <w:sz w:val="20"/>
                <w:szCs w:val="20"/>
              </w:rPr>
              <w:t>c0=0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1E5B9B" w:rsidRDefault="001E5B9B" w:rsidP="001E5B9B">
            <w:pPr>
              <w:autoSpaceDE w:val="0"/>
              <w:autoSpaceDN w:val="0"/>
              <w:adjustRightInd w:val="0"/>
              <w:rPr>
                <w:rFonts w:ascii="Courier New" w:hAnsi="Courier New" w:cs="Courier New"/>
              </w:rPr>
            </w:pPr>
          </w:p>
          <w:p w:rsidR="001E5B9B" w:rsidRDefault="001E5B9B" w:rsidP="001E5B9B">
            <w:pPr>
              <w:autoSpaceDE w:val="0"/>
              <w:autoSpaceDN w:val="0"/>
              <w:adjustRightInd w:val="0"/>
              <w:rPr>
                <w:rFonts w:ascii="Courier New" w:hAnsi="Courier New" w:cs="Courier New"/>
              </w:rPr>
            </w:pPr>
            <w:r w:rsidRPr="001E5B9B">
              <w:rPr>
                <w:rFonts w:ascii="Courier New" w:hAnsi="Courier New" w:cs="Courier New"/>
                <w:color w:val="FF0000"/>
                <w:sz w:val="20"/>
                <w:szCs w:val="20"/>
              </w:rPr>
              <w:t>q=1</w:t>
            </w:r>
            <w:r>
              <w:rPr>
                <w:rFonts w:ascii="Courier New" w:hAnsi="Courier New" w:cs="Courier New"/>
                <w:color w:val="000000"/>
                <w:sz w:val="20"/>
                <w:szCs w:val="20"/>
              </w:rPr>
              <w:t xml:space="preserve">;        </w:t>
            </w:r>
            <w:r>
              <w:rPr>
                <w:rFonts w:ascii="Courier New" w:hAnsi="Courier New" w:cs="Courier New"/>
                <w:color w:val="228B22"/>
                <w:sz w:val="20"/>
                <w:szCs w:val="20"/>
              </w:rPr>
              <w:t>% outflow rate</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F717A6" w:rsidRDefault="001E5B9B" w:rsidP="001E5B9B">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p w:rsidR="00F717A6" w:rsidRDefault="00F717A6" w:rsidP="000F187B">
            <w:pPr>
              <w:autoSpaceDE w:val="0"/>
              <w:autoSpaceDN w:val="0"/>
              <w:adjustRightInd w:val="0"/>
              <w:rPr>
                <w:rFonts w:ascii="Courier New" w:hAnsi="Courier New" w:cs="Courier New"/>
                <w:color w:val="000000"/>
                <w:sz w:val="20"/>
                <w:szCs w:val="20"/>
              </w:rPr>
            </w:pPr>
          </w:p>
        </w:tc>
        <w:tc>
          <w:tcPr>
            <w:tcW w:w="5683" w:type="dxa"/>
          </w:tcPr>
          <w:p w:rsidR="00F717A6" w:rsidRDefault="001E5B9B" w:rsidP="000F187B">
            <w:pPr>
              <w:autoSpaceDE w:val="0"/>
              <w:autoSpaceDN w:val="0"/>
              <w:adjustRightInd w:val="0"/>
              <w:rPr>
                <w:rFonts w:ascii="Courier New" w:hAnsi="Courier New" w:cs="Courier New"/>
                <w:color w:val="000000"/>
                <w:sz w:val="20"/>
                <w:szCs w:val="20"/>
              </w:rPr>
            </w:pPr>
            <w:r>
              <w:rPr>
                <w:rFonts w:ascii="Courier New" w:hAnsi="Courier New" w:cs="Courier New"/>
                <w:noProof/>
                <w:color w:val="000000"/>
                <w:sz w:val="20"/>
                <w:szCs w:val="20"/>
              </w:rPr>
              <w:drawing>
                <wp:inline distT="0" distB="0" distL="0" distR="0">
                  <wp:extent cx="3521075" cy="2640807"/>
                  <wp:effectExtent l="19050" t="0" r="3175" b="0"/>
                  <wp:docPr id="20" name="Picture 19"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6" cstate="print"/>
                          <a:stretch>
                            <a:fillRect/>
                          </a:stretch>
                        </pic:blipFill>
                        <pic:spPr>
                          <a:xfrm>
                            <a:off x="0" y="0"/>
                            <a:ext cx="3524209" cy="2643157"/>
                          </a:xfrm>
                          <a:prstGeom prst="rect">
                            <a:avLst/>
                          </a:prstGeom>
                        </pic:spPr>
                      </pic:pic>
                    </a:graphicData>
                  </a:graphic>
                </wp:inline>
              </w:drawing>
            </w:r>
          </w:p>
        </w:tc>
      </w:tr>
    </w:tbl>
    <w:p w:rsidR="00F717A6" w:rsidRDefault="00106A86">
      <w:r>
        <w:t xml:space="preserve">Figure 1 shows a </w:t>
      </w:r>
      <w:r w:rsidR="001E5B9B">
        <w:t xml:space="preserve">spike in cell population, then the numbers level off once they </w:t>
      </w:r>
      <w:r>
        <w:t xml:space="preserve">deplete </w:t>
      </w:r>
      <w:r w:rsidR="001E5B9B">
        <w:t xml:space="preserve">most of </w:t>
      </w:r>
      <w:r>
        <w:t>the nutrients.  Figure 2</w:t>
      </w:r>
      <w:r w:rsidR="00F717A6">
        <w:t xml:space="preserve"> represents an </w:t>
      </w:r>
      <w:r w:rsidR="001E5B9B">
        <w:t>initial</w:t>
      </w:r>
      <w:r w:rsidR="00F717A6">
        <w:t xml:space="preserve"> nutrient concentration </w:t>
      </w:r>
      <w:r w:rsidR="001E5B9B">
        <w:t>of 0</w:t>
      </w:r>
      <w:r w:rsidR="00F717A6">
        <w:t xml:space="preserve">.  </w:t>
      </w:r>
      <w:r w:rsidR="001E5B9B">
        <w:t xml:space="preserve">The number of cells increases very slowly as the nutrients slowly enter the system.  </w:t>
      </w:r>
      <w:r w:rsidR="00F717A6">
        <w:t xml:space="preserve">However, </w:t>
      </w:r>
      <w:proofErr w:type="gramStart"/>
      <w:r w:rsidR="00F717A6">
        <w:t>Getting</w:t>
      </w:r>
      <w:proofErr w:type="gramEnd"/>
      <w:r w:rsidR="00F717A6">
        <w:t xml:space="preserve"> the nutrients </w:t>
      </w:r>
      <w:r w:rsidR="00F717A6">
        <w:rPr>
          <w:i/>
        </w:rPr>
        <w:t>into</w:t>
      </w:r>
      <w:r w:rsidR="00F717A6">
        <w:t xml:space="preserve"> the </w:t>
      </w:r>
      <w:proofErr w:type="spellStart"/>
      <w:r w:rsidR="00F717A6">
        <w:t>chemostat</w:t>
      </w:r>
      <w:proofErr w:type="spellEnd"/>
      <w:r w:rsidR="00F717A6">
        <w:t xml:space="preserve"> faster (</w:t>
      </w:r>
      <w:r>
        <w:t>Figure 3</w:t>
      </w:r>
      <w:r w:rsidR="00F717A6">
        <w:t xml:space="preserve">) </w:t>
      </w:r>
      <w:r w:rsidR="001E5B9B">
        <w:t xml:space="preserve">shows a steady growth </w:t>
      </w:r>
      <w:r w:rsidR="00C6676D">
        <w:t xml:space="preserve">in the number </w:t>
      </w:r>
      <w:r w:rsidR="001E5B9B">
        <w:t>of cells</w:t>
      </w:r>
      <w:r w:rsidR="00F717A6">
        <w:t xml:space="preserve">.  </w:t>
      </w:r>
    </w:p>
    <w:tbl>
      <w:tblPr>
        <w:tblStyle w:val="TableGrid"/>
        <w:tblW w:w="0" w:type="auto"/>
        <w:tblLook w:val="04A0"/>
      </w:tblPr>
      <w:tblGrid>
        <w:gridCol w:w="4518"/>
        <w:gridCol w:w="5796"/>
      </w:tblGrid>
      <w:tr w:rsidR="00231A21" w:rsidTr="00B271A7">
        <w:tc>
          <w:tcPr>
            <w:tcW w:w="4518" w:type="dxa"/>
          </w:tcPr>
          <w:p w:rsidR="00231A21" w:rsidRDefault="00106A86"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lastRenderedPageBreak/>
              <w:t xml:space="preserve"> </w:t>
            </w:r>
          </w:p>
          <w:p w:rsidR="00106A86" w:rsidRDefault="00106A86"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4</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color w:val="FF0000"/>
                <w:sz w:val="20"/>
                <w:szCs w:val="20"/>
              </w:rPr>
              <w:t>y0=1</w:t>
            </w:r>
            <w:r>
              <w:rPr>
                <w:rFonts w:ascii="Courier New" w:hAnsi="Courier New" w:cs="Courier New"/>
                <w:color w:val="000000"/>
                <w:sz w:val="20"/>
                <w:szCs w:val="20"/>
              </w:rPr>
              <w:t xml:space="preserve">;       </w:t>
            </w:r>
            <w:r>
              <w:rPr>
                <w:rFonts w:ascii="Courier New" w:hAnsi="Courier New" w:cs="Courier New"/>
                <w:color w:val="228B22"/>
                <w:sz w:val="20"/>
                <w:szCs w:val="20"/>
              </w:rPr>
              <w:t>% Initial cell pop</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A92384" w:rsidRDefault="00A92384" w:rsidP="00A92384">
            <w:pPr>
              <w:autoSpaceDE w:val="0"/>
              <w:autoSpaceDN w:val="0"/>
              <w:adjustRightInd w:val="0"/>
              <w:rPr>
                <w:rFonts w:ascii="Courier New" w:hAnsi="Courier New" w:cs="Courier New"/>
              </w:rPr>
            </w:pP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q=0.1;      </w:t>
            </w:r>
            <w:r>
              <w:rPr>
                <w:rFonts w:ascii="Courier New" w:hAnsi="Courier New" w:cs="Courier New"/>
                <w:color w:val="228B22"/>
                <w:sz w:val="20"/>
                <w:szCs w:val="20"/>
              </w:rPr>
              <w:t>% outflow rate</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231A21" w:rsidRDefault="00A92384" w:rsidP="00A92384">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p w:rsidR="00231A21" w:rsidRDefault="00231A21" w:rsidP="000F187B">
            <w:pPr>
              <w:autoSpaceDE w:val="0"/>
              <w:autoSpaceDN w:val="0"/>
              <w:adjustRightInd w:val="0"/>
              <w:rPr>
                <w:rFonts w:ascii="Courier New" w:hAnsi="Courier New" w:cs="Courier New"/>
                <w:color w:val="000000"/>
                <w:sz w:val="20"/>
                <w:szCs w:val="20"/>
              </w:rPr>
            </w:pPr>
          </w:p>
        </w:tc>
        <w:tc>
          <w:tcPr>
            <w:tcW w:w="5683" w:type="dxa"/>
          </w:tcPr>
          <w:p w:rsidR="00231A21" w:rsidRDefault="00A92384" w:rsidP="00164061">
            <w:pPr>
              <w:autoSpaceDE w:val="0"/>
              <w:autoSpaceDN w:val="0"/>
              <w:adjustRightInd w:val="0"/>
              <w:rPr>
                <w:rFonts w:ascii="Courier New" w:hAnsi="Courier New" w:cs="Courier New"/>
                <w:noProof/>
                <w:color w:val="000000"/>
                <w:sz w:val="20"/>
                <w:szCs w:val="20"/>
              </w:rPr>
            </w:pPr>
            <w:r>
              <w:rPr>
                <w:rFonts w:ascii="Courier New" w:hAnsi="Courier New" w:cs="Courier New"/>
                <w:noProof/>
                <w:color w:val="000000"/>
                <w:sz w:val="20"/>
                <w:szCs w:val="20"/>
              </w:rPr>
              <w:drawing>
                <wp:inline distT="0" distB="0" distL="0" distR="0">
                  <wp:extent cx="3521075" cy="2640807"/>
                  <wp:effectExtent l="19050" t="0" r="3175" b="0"/>
                  <wp:docPr id="23" name="Picture 22"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7" cstate="print"/>
                          <a:stretch>
                            <a:fillRect/>
                          </a:stretch>
                        </pic:blipFill>
                        <pic:spPr>
                          <a:xfrm>
                            <a:off x="0" y="0"/>
                            <a:ext cx="3521075" cy="2640807"/>
                          </a:xfrm>
                          <a:prstGeom prst="rect">
                            <a:avLst/>
                          </a:prstGeom>
                        </pic:spPr>
                      </pic:pic>
                    </a:graphicData>
                  </a:graphic>
                </wp:inline>
              </w:drawing>
            </w:r>
          </w:p>
        </w:tc>
      </w:tr>
      <w:tr w:rsidR="00231A21" w:rsidTr="00B271A7">
        <w:tc>
          <w:tcPr>
            <w:tcW w:w="4518" w:type="dxa"/>
          </w:tcPr>
          <w:p w:rsidR="00231A21" w:rsidRDefault="00231A21" w:rsidP="000F187B">
            <w:pPr>
              <w:autoSpaceDE w:val="0"/>
              <w:autoSpaceDN w:val="0"/>
              <w:adjustRightInd w:val="0"/>
              <w:rPr>
                <w:rFonts w:ascii="Courier New" w:hAnsi="Courier New" w:cs="Courier New"/>
                <w:color w:val="000000"/>
                <w:sz w:val="20"/>
                <w:szCs w:val="20"/>
              </w:rPr>
            </w:pPr>
          </w:p>
          <w:p w:rsidR="00106A86" w:rsidRDefault="00106A86"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5</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color w:val="FF0000"/>
                <w:sz w:val="20"/>
                <w:szCs w:val="20"/>
              </w:rPr>
              <w:t>y0=1</w:t>
            </w:r>
            <w:r>
              <w:rPr>
                <w:rFonts w:ascii="Courier New" w:hAnsi="Courier New" w:cs="Courier New"/>
                <w:color w:val="000000"/>
                <w:sz w:val="20"/>
                <w:szCs w:val="20"/>
              </w:rPr>
              <w:t xml:space="preserve">;       </w:t>
            </w:r>
            <w:r>
              <w:rPr>
                <w:rFonts w:ascii="Courier New" w:hAnsi="Courier New" w:cs="Courier New"/>
                <w:color w:val="228B22"/>
                <w:sz w:val="20"/>
                <w:szCs w:val="20"/>
              </w:rPr>
              <w:t>% Initial cell pop</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A92384" w:rsidRDefault="00A92384" w:rsidP="00A92384">
            <w:pPr>
              <w:autoSpaceDE w:val="0"/>
              <w:autoSpaceDN w:val="0"/>
              <w:adjustRightInd w:val="0"/>
              <w:rPr>
                <w:rFonts w:ascii="Courier New" w:hAnsi="Courier New" w:cs="Courier New"/>
              </w:rPr>
            </w:pP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color w:val="FF0000"/>
                <w:sz w:val="20"/>
                <w:szCs w:val="20"/>
              </w:rPr>
              <w:t>q=1</w:t>
            </w:r>
            <w:r>
              <w:rPr>
                <w:rFonts w:ascii="Courier New" w:hAnsi="Courier New" w:cs="Courier New"/>
                <w:color w:val="000000"/>
                <w:sz w:val="20"/>
                <w:szCs w:val="20"/>
              </w:rPr>
              <w:t xml:space="preserve">;        </w:t>
            </w:r>
            <w:r>
              <w:rPr>
                <w:rFonts w:ascii="Courier New" w:hAnsi="Courier New" w:cs="Courier New"/>
                <w:color w:val="228B22"/>
                <w:sz w:val="20"/>
                <w:szCs w:val="20"/>
              </w:rPr>
              <w:t>% outflow rate</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231A21" w:rsidRDefault="00A92384" w:rsidP="00A92384">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p w:rsidR="00231A21" w:rsidRDefault="00231A21" w:rsidP="000F187B">
            <w:pPr>
              <w:autoSpaceDE w:val="0"/>
              <w:autoSpaceDN w:val="0"/>
              <w:adjustRightInd w:val="0"/>
              <w:rPr>
                <w:rFonts w:ascii="Courier New" w:hAnsi="Courier New" w:cs="Courier New"/>
                <w:color w:val="000000"/>
                <w:sz w:val="20"/>
                <w:szCs w:val="20"/>
              </w:rPr>
            </w:pPr>
          </w:p>
        </w:tc>
        <w:tc>
          <w:tcPr>
            <w:tcW w:w="5683" w:type="dxa"/>
          </w:tcPr>
          <w:p w:rsidR="00231A21" w:rsidRDefault="00A92384" w:rsidP="00164061">
            <w:pPr>
              <w:autoSpaceDE w:val="0"/>
              <w:autoSpaceDN w:val="0"/>
              <w:adjustRightInd w:val="0"/>
              <w:rPr>
                <w:rFonts w:ascii="Courier New" w:hAnsi="Courier New" w:cs="Courier New"/>
                <w:noProof/>
                <w:color w:val="000000"/>
                <w:sz w:val="20"/>
                <w:szCs w:val="20"/>
              </w:rPr>
            </w:pPr>
            <w:r>
              <w:rPr>
                <w:rFonts w:ascii="Courier New" w:hAnsi="Courier New" w:cs="Courier New"/>
                <w:noProof/>
                <w:color w:val="000000"/>
                <w:sz w:val="20"/>
                <w:szCs w:val="20"/>
              </w:rPr>
              <w:drawing>
                <wp:inline distT="0" distB="0" distL="0" distR="0">
                  <wp:extent cx="3521075" cy="2640807"/>
                  <wp:effectExtent l="19050" t="0" r="3175" b="0"/>
                  <wp:docPr id="22" name="Picture 21"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8" cstate="print"/>
                          <a:stretch>
                            <a:fillRect/>
                          </a:stretch>
                        </pic:blipFill>
                        <pic:spPr>
                          <a:xfrm>
                            <a:off x="0" y="0"/>
                            <a:ext cx="3521075" cy="2640807"/>
                          </a:xfrm>
                          <a:prstGeom prst="rect">
                            <a:avLst/>
                          </a:prstGeom>
                        </pic:spPr>
                      </pic:pic>
                    </a:graphicData>
                  </a:graphic>
                </wp:inline>
              </w:drawing>
            </w:r>
          </w:p>
        </w:tc>
      </w:tr>
    </w:tbl>
    <w:p w:rsidR="00106A86" w:rsidRDefault="00207AB2" w:rsidP="00106A86">
      <w:r>
        <w:t xml:space="preserve">Figure 4 </w:t>
      </w:r>
      <w:r w:rsidR="00A92384">
        <w:t>represents an</w:t>
      </w:r>
      <w:r>
        <w:t xml:space="preserve"> </w:t>
      </w:r>
      <w:r w:rsidR="00A92384">
        <w:t xml:space="preserve">initial cell </w:t>
      </w:r>
      <w:r>
        <w:t>concentration</w:t>
      </w:r>
      <w:r w:rsidR="00A92384">
        <w:t xml:space="preserve"> of one</w:t>
      </w:r>
      <w:r>
        <w:t xml:space="preserve">. </w:t>
      </w:r>
      <w:r w:rsidR="00A92384">
        <w:t xml:space="preserve"> The population still spikes up, but the leveling off occurs at a lower population than in figure 1 (note change in y-axis scale here).</w:t>
      </w:r>
      <w:r>
        <w:t xml:space="preserve"> In figure 5 the inflow rate (and therefore the amount of nutrients in the system) was increased</w:t>
      </w:r>
      <w:r w:rsidR="008A45B0">
        <w:t>, allowing the cell population to increase past the 110 count in figure 4.  However, there is still the knee where the initial higher concentration of nutrients is depleted and the increase in cells proceeds at a slower rate.</w:t>
      </w:r>
    </w:p>
    <w:p w:rsidR="00F717A6" w:rsidRPr="00F717A6" w:rsidRDefault="00F717A6"/>
    <w:p w:rsidR="00207AB2" w:rsidRDefault="00207AB2"/>
    <w:p w:rsidR="004B2166" w:rsidRDefault="004B2166"/>
    <w:p w:rsidR="004B2166" w:rsidRDefault="004B2166"/>
    <w:p w:rsidR="004B2166" w:rsidRDefault="004B2166"/>
    <w:p w:rsidR="004B2166" w:rsidRDefault="004B2166"/>
    <w:p w:rsidR="004B2166" w:rsidRDefault="004B2166">
      <w:r>
        <w:br w:type="page"/>
      </w:r>
    </w:p>
    <w:p w:rsidR="004B2166" w:rsidRDefault="004B2166"/>
    <w:tbl>
      <w:tblPr>
        <w:tblStyle w:val="TableGrid"/>
        <w:tblW w:w="0" w:type="auto"/>
        <w:tblLook w:val="04A0"/>
      </w:tblPr>
      <w:tblGrid>
        <w:gridCol w:w="4518"/>
        <w:gridCol w:w="5766"/>
      </w:tblGrid>
      <w:tr w:rsidR="001B752D" w:rsidTr="00D3640D">
        <w:tc>
          <w:tcPr>
            <w:tcW w:w="4518" w:type="dxa"/>
          </w:tcPr>
          <w:p w:rsidR="004C5CCF" w:rsidRDefault="004C5CCF" w:rsidP="004B2166">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p>
          <w:p w:rsidR="004C5CCF" w:rsidRDefault="004C5CCF" w:rsidP="004B2166">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6</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c0=10;      </w:t>
            </w:r>
            <w:r>
              <w:rPr>
                <w:rFonts w:ascii="Courier New" w:hAnsi="Courier New" w:cs="Courier New"/>
                <w:color w:val="228B22"/>
                <w:sz w:val="20"/>
                <w:szCs w:val="20"/>
              </w:rPr>
              <w:t>% Initial concentration</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228B22"/>
                <w:sz w:val="20"/>
                <w:szCs w:val="20"/>
              </w:rPr>
              <w:t>% outflow rate</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4B2166" w:rsidRDefault="004B2166" w:rsidP="004B2166">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4B2166" w:rsidRDefault="004B2166" w:rsidP="004B2166">
            <w:pPr>
              <w:autoSpaceDE w:val="0"/>
              <w:autoSpaceDN w:val="0"/>
              <w:adjustRightInd w:val="0"/>
              <w:rPr>
                <w:rFonts w:ascii="Courier New" w:hAnsi="Courier New" w:cs="Courier New"/>
              </w:rPr>
            </w:pPr>
          </w:p>
          <w:p w:rsidR="001B752D" w:rsidRDefault="001B752D" w:rsidP="00164061">
            <w:pPr>
              <w:autoSpaceDE w:val="0"/>
              <w:autoSpaceDN w:val="0"/>
              <w:adjustRightInd w:val="0"/>
              <w:rPr>
                <w:rFonts w:ascii="Courier New" w:hAnsi="Courier New" w:cs="Courier New"/>
                <w:color w:val="000000"/>
                <w:sz w:val="20"/>
                <w:szCs w:val="20"/>
              </w:rPr>
            </w:pPr>
          </w:p>
        </w:tc>
        <w:tc>
          <w:tcPr>
            <w:tcW w:w="5766" w:type="dxa"/>
          </w:tcPr>
          <w:p w:rsidR="001B752D" w:rsidRDefault="000868F0" w:rsidP="00164061">
            <w:pPr>
              <w:autoSpaceDE w:val="0"/>
              <w:autoSpaceDN w:val="0"/>
              <w:adjustRightInd w:val="0"/>
              <w:rPr>
                <w:rFonts w:ascii="Courier New" w:hAnsi="Courier New" w:cs="Courier New"/>
                <w:color w:val="000000"/>
                <w:sz w:val="20"/>
                <w:szCs w:val="20"/>
              </w:rPr>
            </w:pPr>
            <w:r>
              <w:rPr>
                <w:rFonts w:ascii="Courier New" w:hAnsi="Courier New" w:cs="Courier New"/>
                <w:noProof/>
                <w:color w:val="000000"/>
                <w:sz w:val="20"/>
                <w:szCs w:val="20"/>
              </w:rPr>
              <w:drawing>
                <wp:inline distT="0" distB="0" distL="0" distR="0">
                  <wp:extent cx="3479800" cy="2609850"/>
                  <wp:effectExtent l="19050" t="0" r="6350" b="0"/>
                  <wp:docPr id="27" name="Picture 26"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9" cstate="print"/>
                          <a:stretch>
                            <a:fillRect/>
                          </a:stretch>
                        </pic:blipFill>
                        <pic:spPr>
                          <a:xfrm>
                            <a:off x="0" y="0"/>
                            <a:ext cx="3479800" cy="2609850"/>
                          </a:xfrm>
                          <a:prstGeom prst="rect">
                            <a:avLst/>
                          </a:prstGeom>
                        </pic:spPr>
                      </pic:pic>
                    </a:graphicData>
                  </a:graphic>
                </wp:inline>
              </w:drawing>
            </w:r>
          </w:p>
        </w:tc>
      </w:tr>
      <w:tr w:rsidR="004C5CCF" w:rsidTr="00D3640D">
        <w:tc>
          <w:tcPr>
            <w:tcW w:w="4518" w:type="dxa"/>
          </w:tcPr>
          <w:p w:rsidR="000868F0" w:rsidRDefault="000868F0" w:rsidP="000868F0">
            <w:pPr>
              <w:autoSpaceDE w:val="0"/>
              <w:autoSpaceDN w:val="0"/>
              <w:adjustRightInd w:val="0"/>
              <w:rPr>
                <w:rFonts w:ascii="Courier New" w:hAnsi="Courier New" w:cs="Courier New"/>
                <w:color w:val="000000"/>
                <w:sz w:val="20"/>
                <w:szCs w:val="20"/>
              </w:rPr>
            </w:pPr>
          </w:p>
          <w:p w:rsidR="000868F0" w:rsidRDefault="007E2D54" w:rsidP="000868F0">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7</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c0=10;      </w:t>
            </w:r>
            <w:r>
              <w:rPr>
                <w:rFonts w:ascii="Courier New" w:hAnsi="Courier New" w:cs="Courier New"/>
                <w:color w:val="228B22"/>
                <w:sz w:val="20"/>
                <w:szCs w:val="20"/>
              </w:rPr>
              <w:t>% Initial concentration</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0868F0" w:rsidRDefault="000868F0" w:rsidP="000868F0">
            <w:pPr>
              <w:autoSpaceDE w:val="0"/>
              <w:autoSpaceDN w:val="0"/>
              <w:adjustRightInd w:val="0"/>
              <w:rPr>
                <w:rFonts w:ascii="Courier New" w:hAnsi="Courier New" w:cs="Courier New"/>
              </w:rPr>
            </w:pPr>
            <w:r w:rsidRPr="007E2D54">
              <w:rPr>
                <w:rFonts w:ascii="Courier New" w:hAnsi="Courier New" w:cs="Courier New"/>
                <w:color w:val="FF0000"/>
                <w:sz w:val="20"/>
                <w:szCs w:val="20"/>
              </w:rPr>
              <w:t>q=1</w:t>
            </w:r>
            <w:r>
              <w:rPr>
                <w:rFonts w:ascii="Courier New" w:hAnsi="Courier New" w:cs="Courier New"/>
                <w:color w:val="000000"/>
                <w:sz w:val="20"/>
                <w:szCs w:val="20"/>
              </w:rPr>
              <w:t xml:space="preserve">;       </w:t>
            </w:r>
            <w:r>
              <w:rPr>
                <w:rFonts w:ascii="Courier New" w:hAnsi="Courier New" w:cs="Courier New"/>
                <w:color w:val="228B22"/>
                <w:sz w:val="20"/>
                <w:szCs w:val="20"/>
              </w:rPr>
              <w:t>% outflow rate</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0868F0" w:rsidRDefault="000868F0" w:rsidP="000868F0">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4C5CCF" w:rsidRDefault="004C5CCF" w:rsidP="004B2166">
            <w:pPr>
              <w:autoSpaceDE w:val="0"/>
              <w:autoSpaceDN w:val="0"/>
              <w:adjustRightInd w:val="0"/>
              <w:rPr>
                <w:rFonts w:ascii="Courier New" w:hAnsi="Courier New" w:cs="Courier New"/>
                <w:color w:val="000000"/>
                <w:sz w:val="20"/>
                <w:szCs w:val="20"/>
              </w:rPr>
            </w:pPr>
          </w:p>
        </w:tc>
        <w:tc>
          <w:tcPr>
            <w:tcW w:w="5766" w:type="dxa"/>
          </w:tcPr>
          <w:p w:rsidR="004C5CCF" w:rsidRDefault="000868F0" w:rsidP="00164061">
            <w:pPr>
              <w:autoSpaceDE w:val="0"/>
              <w:autoSpaceDN w:val="0"/>
              <w:adjustRightInd w:val="0"/>
              <w:rPr>
                <w:rFonts w:ascii="Courier New" w:hAnsi="Courier New" w:cs="Courier New"/>
                <w:noProof/>
                <w:color w:val="000000"/>
                <w:sz w:val="20"/>
                <w:szCs w:val="20"/>
              </w:rPr>
            </w:pPr>
            <w:r w:rsidRPr="000868F0">
              <w:rPr>
                <w:rFonts w:ascii="Courier New" w:hAnsi="Courier New" w:cs="Courier New"/>
                <w:noProof/>
                <w:color w:val="000000"/>
                <w:sz w:val="20"/>
                <w:szCs w:val="20"/>
              </w:rPr>
              <w:drawing>
                <wp:inline distT="0" distB="0" distL="0" distR="0">
                  <wp:extent cx="3492500" cy="2619375"/>
                  <wp:effectExtent l="19050" t="0" r="0" b="0"/>
                  <wp:docPr id="26" name="Picture 24"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0" cstate="print"/>
                          <a:stretch>
                            <a:fillRect/>
                          </a:stretch>
                        </pic:blipFill>
                        <pic:spPr>
                          <a:xfrm>
                            <a:off x="0" y="0"/>
                            <a:ext cx="3492500" cy="2619375"/>
                          </a:xfrm>
                          <a:prstGeom prst="rect">
                            <a:avLst/>
                          </a:prstGeom>
                        </pic:spPr>
                      </pic:pic>
                    </a:graphicData>
                  </a:graphic>
                </wp:inline>
              </w:drawing>
            </w:r>
          </w:p>
        </w:tc>
      </w:tr>
      <w:tr w:rsidR="004C5CCF" w:rsidTr="00D3640D">
        <w:tc>
          <w:tcPr>
            <w:tcW w:w="4518" w:type="dxa"/>
          </w:tcPr>
          <w:p w:rsidR="007E2D54" w:rsidRDefault="007E2D54" w:rsidP="007E2D54">
            <w:pPr>
              <w:autoSpaceDE w:val="0"/>
              <w:autoSpaceDN w:val="0"/>
              <w:adjustRightInd w:val="0"/>
              <w:rPr>
                <w:rFonts w:ascii="Courier New" w:hAnsi="Courier New" w:cs="Courier New"/>
                <w:color w:val="000000"/>
                <w:sz w:val="20"/>
                <w:szCs w:val="20"/>
              </w:rPr>
            </w:pPr>
          </w:p>
          <w:p w:rsidR="007E2D54" w:rsidRDefault="007E2D54" w:rsidP="007E2D54">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8</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7E2D54" w:rsidRDefault="007E2D54" w:rsidP="007E2D54">
            <w:pPr>
              <w:autoSpaceDE w:val="0"/>
              <w:autoSpaceDN w:val="0"/>
              <w:adjustRightInd w:val="0"/>
              <w:rPr>
                <w:rFonts w:ascii="Courier New" w:hAnsi="Courier New" w:cs="Courier New"/>
              </w:rPr>
            </w:pPr>
            <w:r w:rsidRPr="007E2D54">
              <w:rPr>
                <w:rFonts w:ascii="Courier New" w:hAnsi="Courier New" w:cs="Courier New"/>
                <w:color w:val="FF0000"/>
                <w:sz w:val="20"/>
                <w:szCs w:val="20"/>
              </w:rPr>
              <w:t>c0=.1</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228B22"/>
                <w:sz w:val="20"/>
                <w:szCs w:val="20"/>
              </w:rPr>
              <w:t>% outflow rate</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7E2D54" w:rsidRDefault="007E2D54" w:rsidP="007E2D54">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4C5CCF" w:rsidRDefault="004C5CCF" w:rsidP="004B2166">
            <w:pPr>
              <w:autoSpaceDE w:val="0"/>
              <w:autoSpaceDN w:val="0"/>
              <w:adjustRightInd w:val="0"/>
              <w:rPr>
                <w:rFonts w:ascii="Courier New" w:hAnsi="Courier New" w:cs="Courier New"/>
                <w:color w:val="000000"/>
                <w:sz w:val="20"/>
                <w:szCs w:val="20"/>
              </w:rPr>
            </w:pPr>
          </w:p>
        </w:tc>
        <w:tc>
          <w:tcPr>
            <w:tcW w:w="5766" w:type="dxa"/>
          </w:tcPr>
          <w:p w:rsidR="004C5CCF" w:rsidRDefault="007E2D54" w:rsidP="00164061">
            <w:pPr>
              <w:autoSpaceDE w:val="0"/>
              <w:autoSpaceDN w:val="0"/>
              <w:adjustRightInd w:val="0"/>
              <w:rPr>
                <w:rFonts w:ascii="Courier New" w:hAnsi="Courier New" w:cs="Courier New"/>
                <w:noProof/>
                <w:color w:val="000000"/>
                <w:sz w:val="20"/>
                <w:szCs w:val="20"/>
              </w:rPr>
            </w:pPr>
            <w:r>
              <w:rPr>
                <w:rFonts w:ascii="Courier New" w:hAnsi="Courier New" w:cs="Courier New"/>
                <w:noProof/>
                <w:color w:val="000000"/>
                <w:sz w:val="20"/>
                <w:szCs w:val="20"/>
              </w:rPr>
              <w:drawing>
                <wp:inline distT="0" distB="0" distL="0" distR="0">
                  <wp:extent cx="3495675" cy="2621756"/>
                  <wp:effectExtent l="19050" t="0" r="9525" b="0"/>
                  <wp:docPr id="28" name="Picture 27"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1" cstate="print"/>
                          <a:stretch>
                            <a:fillRect/>
                          </a:stretch>
                        </pic:blipFill>
                        <pic:spPr>
                          <a:xfrm>
                            <a:off x="0" y="0"/>
                            <a:ext cx="3498785" cy="2624088"/>
                          </a:xfrm>
                          <a:prstGeom prst="rect">
                            <a:avLst/>
                          </a:prstGeom>
                        </pic:spPr>
                      </pic:pic>
                    </a:graphicData>
                  </a:graphic>
                </wp:inline>
              </w:drawing>
            </w:r>
          </w:p>
        </w:tc>
      </w:tr>
    </w:tbl>
    <w:p w:rsidR="00D3640D" w:rsidRDefault="00D3640D" w:rsidP="00D3640D">
      <w:r>
        <w:t xml:space="preserve">Figure 6 represents the logistic growth curve in which carrying capacity increases linearly with nutrient concentration.  Increasing the inflow and outflow rates increases the nutrient </w:t>
      </w:r>
      <w:proofErr w:type="gramStart"/>
      <w:r>
        <w:t>content,</w:t>
      </w:r>
      <w:proofErr w:type="gramEnd"/>
      <w:r>
        <w:t xml:space="preserve"> however the cell population does not increase fast enough to offset the outflow of cells (figure 7).  Minimal initial concentration of nutrients means a very slow population growth (figure 8).</w:t>
      </w:r>
    </w:p>
    <w:p w:rsidR="00164061" w:rsidRDefault="00164061"/>
    <w:tbl>
      <w:tblPr>
        <w:tblStyle w:val="TableGrid"/>
        <w:tblW w:w="0" w:type="auto"/>
        <w:tblLook w:val="04A0"/>
      </w:tblPr>
      <w:tblGrid>
        <w:gridCol w:w="4902"/>
        <w:gridCol w:w="5826"/>
      </w:tblGrid>
      <w:tr w:rsidR="00F75738" w:rsidTr="00761A4D">
        <w:tc>
          <w:tcPr>
            <w:tcW w:w="4902" w:type="dxa"/>
          </w:tcPr>
          <w:p w:rsidR="00F75738" w:rsidRDefault="00F75738" w:rsidP="000F187B">
            <w:pPr>
              <w:autoSpaceDE w:val="0"/>
              <w:autoSpaceDN w:val="0"/>
              <w:adjustRightInd w:val="0"/>
              <w:rPr>
                <w:rFonts w:ascii="Courier New" w:hAnsi="Courier New" w:cs="Courier New"/>
                <w:color w:val="000000"/>
                <w:sz w:val="20"/>
                <w:szCs w:val="20"/>
              </w:rPr>
            </w:pPr>
          </w:p>
          <w:p w:rsidR="00F75738" w:rsidRDefault="00F75738"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9</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F75738" w:rsidRDefault="00F75738" w:rsidP="000F187B">
            <w:pPr>
              <w:autoSpaceDE w:val="0"/>
              <w:autoSpaceDN w:val="0"/>
              <w:adjustRightInd w:val="0"/>
              <w:rPr>
                <w:rFonts w:ascii="Courier New" w:hAnsi="Courier New" w:cs="Courier New"/>
              </w:rPr>
            </w:pPr>
            <w:r w:rsidRPr="00F75738">
              <w:rPr>
                <w:rFonts w:ascii="Courier New" w:hAnsi="Courier New" w:cs="Courier New"/>
                <w:color w:val="FF0000"/>
                <w:sz w:val="20"/>
                <w:szCs w:val="20"/>
              </w:rPr>
              <w:t>c0</w:t>
            </w:r>
            <w:r w:rsidRPr="00F75738">
              <w:rPr>
                <w:rFonts w:ascii="Courier New" w:hAnsi="Courier New" w:cs="Courier New"/>
                <w:color w:val="FF0000"/>
                <w:sz w:val="20"/>
                <w:szCs w:val="20"/>
              </w:rPr>
              <w:t>=1</w:t>
            </w:r>
            <w:r w:rsidRPr="00F75738">
              <w:rPr>
                <w:rFonts w:ascii="Courier New" w:hAnsi="Courier New" w:cs="Courier New"/>
                <w:color w:val="FF0000"/>
                <w:sz w:val="20"/>
                <w:szCs w:val="20"/>
              </w:rPr>
              <w:t>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y0=1</w:t>
            </w:r>
            <w:r>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228B22"/>
                <w:sz w:val="20"/>
                <w:szCs w:val="20"/>
              </w:rPr>
              <w:t>% Initial cell pop</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sidR="00233FE7">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228B22"/>
                <w:sz w:val="20"/>
                <w:szCs w:val="20"/>
              </w:rPr>
              <w:t>% outflow rate</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F75738" w:rsidRDefault="00F75738" w:rsidP="000F187B">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F75738" w:rsidRDefault="00F75738" w:rsidP="000F187B">
            <w:pPr>
              <w:autoSpaceDE w:val="0"/>
              <w:autoSpaceDN w:val="0"/>
              <w:adjustRightInd w:val="0"/>
              <w:rPr>
                <w:rFonts w:ascii="Courier New" w:hAnsi="Courier New" w:cs="Courier New"/>
                <w:color w:val="000000"/>
                <w:sz w:val="20"/>
                <w:szCs w:val="20"/>
              </w:rPr>
            </w:pPr>
          </w:p>
        </w:tc>
        <w:tc>
          <w:tcPr>
            <w:tcW w:w="5826" w:type="dxa"/>
          </w:tcPr>
          <w:p w:rsidR="00F75738" w:rsidRDefault="00761A4D">
            <w:r>
              <w:rPr>
                <w:noProof/>
              </w:rPr>
              <w:drawing>
                <wp:inline distT="0" distB="0" distL="0" distR="0">
                  <wp:extent cx="3457575" cy="2593181"/>
                  <wp:effectExtent l="19050" t="0" r="9525" b="0"/>
                  <wp:docPr id="34" name="Picture 33"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2" cstate="print"/>
                          <a:stretch>
                            <a:fillRect/>
                          </a:stretch>
                        </pic:blipFill>
                        <pic:spPr>
                          <a:xfrm>
                            <a:off x="0" y="0"/>
                            <a:ext cx="3457575" cy="2593181"/>
                          </a:xfrm>
                          <a:prstGeom prst="rect">
                            <a:avLst/>
                          </a:prstGeom>
                        </pic:spPr>
                      </pic:pic>
                    </a:graphicData>
                  </a:graphic>
                </wp:inline>
              </w:drawing>
            </w:r>
          </w:p>
        </w:tc>
      </w:tr>
      <w:tr w:rsidR="00F75738" w:rsidTr="00761A4D">
        <w:tc>
          <w:tcPr>
            <w:tcW w:w="4902" w:type="dxa"/>
          </w:tcPr>
          <w:p w:rsidR="00233FE7" w:rsidRDefault="00233FE7" w:rsidP="00233FE7">
            <w:pPr>
              <w:autoSpaceDE w:val="0"/>
              <w:autoSpaceDN w:val="0"/>
              <w:adjustRightInd w:val="0"/>
              <w:rPr>
                <w:rFonts w:ascii="Courier New" w:hAnsi="Courier New" w:cs="Courier New"/>
                <w:color w:val="000000"/>
                <w:sz w:val="20"/>
                <w:szCs w:val="20"/>
              </w:rPr>
            </w:pPr>
          </w:p>
          <w:p w:rsidR="00233FE7" w:rsidRDefault="00761A4D" w:rsidP="00233FE7">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10</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233FE7" w:rsidRDefault="00233FE7" w:rsidP="00233FE7">
            <w:pPr>
              <w:autoSpaceDE w:val="0"/>
              <w:autoSpaceDN w:val="0"/>
              <w:adjustRightInd w:val="0"/>
              <w:rPr>
                <w:rFonts w:ascii="Courier New" w:hAnsi="Courier New" w:cs="Courier New"/>
              </w:rPr>
            </w:pPr>
            <w:r w:rsidRPr="000545A0">
              <w:rPr>
                <w:rFonts w:ascii="Courier New" w:hAnsi="Courier New" w:cs="Courier New"/>
                <w:sz w:val="20"/>
                <w:szCs w:val="20"/>
              </w:rPr>
              <w:t>c0</w:t>
            </w:r>
            <w:r w:rsidRPr="000545A0">
              <w:rPr>
                <w:rFonts w:ascii="Courier New" w:hAnsi="Courier New" w:cs="Courier New"/>
                <w:sz w:val="20"/>
                <w:szCs w:val="20"/>
              </w:rPr>
              <w:t>=1</w:t>
            </w:r>
            <w:r w:rsidRPr="000545A0">
              <w:rPr>
                <w:rFonts w:ascii="Courier New" w:hAnsi="Courier New" w:cs="Courier New"/>
                <w:sz w:val="20"/>
                <w:szCs w:val="20"/>
              </w:rPr>
              <w:t>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y0=1</w:t>
            </w:r>
            <w:r>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228B22"/>
                <w:sz w:val="20"/>
                <w:szCs w:val="20"/>
              </w:rPr>
              <w:t>% Initial cell pop</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228B22"/>
                <w:sz w:val="20"/>
                <w:szCs w:val="20"/>
              </w:rPr>
              <w:t>% outflow rate</w:t>
            </w:r>
          </w:p>
          <w:p w:rsidR="00233FE7" w:rsidRDefault="00233FE7" w:rsidP="00233FE7">
            <w:pPr>
              <w:autoSpaceDE w:val="0"/>
              <w:autoSpaceDN w:val="0"/>
              <w:adjustRightInd w:val="0"/>
              <w:rPr>
                <w:rFonts w:ascii="Courier New" w:hAnsi="Courier New" w:cs="Courier New"/>
              </w:rPr>
            </w:pPr>
            <w:r w:rsidRPr="000545A0">
              <w:rPr>
                <w:rFonts w:ascii="Courier New" w:hAnsi="Courier New" w:cs="Courier New"/>
                <w:color w:val="FF0000"/>
                <w:sz w:val="20"/>
                <w:szCs w:val="20"/>
              </w:rPr>
              <w:t>u=</w:t>
            </w:r>
            <w:r>
              <w:rPr>
                <w:rFonts w:ascii="Courier New" w:hAnsi="Courier New" w:cs="Courier New"/>
                <w:color w:val="FF0000"/>
                <w:sz w:val="20"/>
                <w:szCs w:val="20"/>
              </w:rPr>
              <w:t>10</w:t>
            </w:r>
            <w:r w:rsidRPr="000545A0">
              <w:rPr>
                <w:rFonts w:ascii="Courier New" w:hAnsi="Courier New" w:cs="Courier New"/>
                <w:color w:val="FF0000"/>
                <w:sz w:val="20"/>
                <w:szCs w:val="20"/>
              </w:rPr>
              <w:t>0</w:t>
            </w:r>
            <w:r>
              <w:rPr>
                <w:rFonts w:ascii="Courier New" w:hAnsi="Courier New" w:cs="Courier New"/>
                <w:color w:val="000000"/>
                <w:sz w:val="20"/>
                <w:szCs w:val="20"/>
              </w:rPr>
              <w:t>;</w:t>
            </w:r>
            <w:r>
              <w:rPr>
                <w:rFonts w:ascii="Courier New" w:hAnsi="Courier New" w:cs="Courier New"/>
                <w:color w:val="000000"/>
                <w:sz w:val="20"/>
                <w:szCs w:val="20"/>
              </w:rPr>
              <w:t xml:space="preserve">      </w:t>
            </w:r>
            <w:r>
              <w:rPr>
                <w:rFonts w:ascii="Courier New" w:hAnsi="Courier New" w:cs="Courier New"/>
                <w:color w:val="228B22"/>
                <w:sz w:val="20"/>
                <w:szCs w:val="20"/>
              </w:rPr>
              <w:t>% inflow concentration</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233FE7" w:rsidRDefault="00233FE7" w:rsidP="00233FE7">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F75738" w:rsidRDefault="00F75738"/>
        </w:tc>
        <w:tc>
          <w:tcPr>
            <w:tcW w:w="5826" w:type="dxa"/>
          </w:tcPr>
          <w:p w:rsidR="00F75738" w:rsidRDefault="00233FE7">
            <w:r>
              <w:rPr>
                <w:noProof/>
              </w:rPr>
              <w:drawing>
                <wp:inline distT="0" distB="0" distL="0" distR="0">
                  <wp:extent cx="3543300" cy="2657476"/>
                  <wp:effectExtent l="19050" t="0" r="0" b="0"/>
                  <wp:docPr id="32" name="Picture 31"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3" cstate="print"/>
                          <a:stretch>
                            <a:fillRect/>
                          </a:stretch>
                        </pic:blipFill>
                        <pic:spPr>
                          <a:xfrm>
                            <a:off x="0" y="0"/>
                            <a:ext cx="3543300" cy="2657476"/>
                          </a:xfrm>
                          <a:prstGeom prst="rect">
                            <a:avLst/>
                          </a:prstGeom>
                        </pic:spPr>
                      </pic:pic>
                    </a:graphicData>
                  </a:graphic>
                </wp:inline>
              </w:drawing>
            </w:r>
          </w:p>
        </w:tc>
      </w:tr>
      <w:tr w:rsidR="00761A4D" w:rsidTr="00761A4D">
        <w:tc>
          <w:tcPr>
            <w:tcW w:w="4902" w:type="dxa"/>
          </w:tcPr>
          <w:p w:rsidR="00761A4D" w:rsidRDefault="00761A4D" w:rsidP="000F187B">
            <w:pPr>
              <w:autoSpaceDE w:val="0"/>
              <w:autoSpaceDN w:val="0"/>
              <w:adjustRightInd w:val="0"/>
              <w:rPr>
                <w:rFonts w:ascii="Courier New" w:hAnsi="Courier New" w:cs="Courier New"/>
                <w:color w:val="000000"/>
                <w:sz w:val="20"/>
                <w:szCs w:val="20"/>
              </w:rPr>
            </w:pPr>
          </w:p>
          <w:p w:rsidR="00761A4D" w:rsidRDefault="00761A4D"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11</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761A4D" w:rsidRDefault="00761A4D" w:rsidP="000F187B">
            <w:pPr>
              <w:autoSpaceDE w:val="0"/>
              <w:autoSpaceDN w:val="0"/>
              <w:adjustRightInd w:val="0"/>
              <w:rPr>
                <w:rFonts w:ascii="Courier New" w:hAnsi="Courier New" w:cs="Courier New"/>
              </w:rPr>
            </w:pPr>
            <w:r w:rsidRPr="000545A0">
              <w:rPr>
                <w:rFonts w:ascii="Courier New" w:hAnsi="Courier New" w:cs="Courier New"/>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y0=1</w:t>
            </w:r>
            <w:r>
              <w:rPr>
                <w:rFonts w:ascii="Courier New" w:hAnsi="Courier New" w:cs="Courier New"/>
                <w:color w:val="000000"/>
                <w:sz w:val="20"/>
                <w:szCs w:val="20"/>
              </w:rPr>
              <w:t>0</w:t>
            </w:r>
            <w:r>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228B22"/>
                <w:sz w:val="20"/>
                <w:szCs w:val="20"/>
              </w:rPr>
              <w:t>% Initial cell pop</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228B22"/>
                <w:sz w:val="20"/>
                <w:szCs w:val="20"/>
              </w:rPr>
              <w:t>% outflow rate</w:t>
            </w:r>
          </w:p>
          <w:p w:rsidR="00761A4D" w:rsidRDefault="00761A4D" w:rsidP="000F187B">
            <w:pPr>
              <w:autoSpaceDE w:val="0"/>
              <w:autoSpaceDN w:val="0"/>
              <w:adjustRightInd w:val="0"/>
              <w:rPr>
                <w:rFonts w:ascii="Courier New" w:hAnsi="Courier New" w:cs="Courier New"/>
              </w:rPr>
            </w:pPr>
            <w:r w:rsidRPr="000545A0">
              <w:rPr>
                <w:rFonts w:ascii="Courier New" w:hAnsi="Courier New" w:cs="Courier New"/>
                <w:color w:val="FF0000"/>
                <w:sz w:val="20"/>
                <w:szCs w:val="20"/>
              </w:rPr>
              <w:t>u=</w:t>
            </w:r>
            <w:r>
              <w:rPr>
                <w:rFonts w:ascii="Courier New" w:hAnsi="Courier New" w:cs="Courier New"/>
                <w:color w:val="FF0000"/>
                <w:sz w:val="20"/>
                <w:szCs w:val="20"/>
              </w:rPr>
              <w:t>10</w:t>
            </w:r>
            <w:r w:rsidRPr="000545A0">
              <w:rPr>
                <w:rFonts w:ascii="Courier New" w:hAnsi="Courier New" w:cs="Courier New"/>
                <w:color w:val="FF0000"/>
                <w:sz w:val="20"/>
                <w:szCs w:val="20"/>
              </w:rPr>
              <w:t>0</w:t>
            </w:r>
            <w:r>
              <w:rPr>
                <w:rFonts w:ascii="Courier New" w:hAnsi="Courier New" w:cs="Courier New"/>
                <w:color w:val="000000"/>
                <w:sz w:val="20"/>
                <w:szCs w:val="20"/>
              </w:rPr>
              <w:t xml:space="preserve">;      </w:t>
            </w:r>
            <w:r>
              <w:rPr>
                <w:rFonts w:ascii="Courier New" w:hAnsi="Courier New" w:cs="Courier New"/>
                <w:color w:val="228B22"/>
                <w:sz w:val="20"/>
                <w:szCs w:val="20"/>
              </w:rPr>
              <w:t>% inflow concentration</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761A4D" w:rsidRDefault="00761A4D" w:rsidP="000F187B">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761A4D" w:rsidRDefault="00761A4D" w:rsidP="000F187B"/>
        </w:tc>
        <w:tc>
          <w:tcPr>
            <w:tcW w:w="5826" w:type="dxa"/>
          </w:tcPr>
          <w:p w:rsidR="00761A4D" w:rsidRDefault="00761A4D">
            <w:pPr>
              <w:rPr>
                <w:noProof/>
              </w:rPr>
            </w:pPr>
            <w:r>
              <w:rPr>
                <w:noProof/>
              </w:rPr>
              <w:drawing>
                <wp:inline distT="0" distB="0" distL="0" distR="0">
                  <wp:extent cx="3543300" cy="2657475"/>
                  <wp:effectExtent l="19050" t="0" r="0" b="0"/>
                  <wp:docPr id="35" name="Picture 34"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4" cstate="print"/>
                          <a:stretch>
                            <a:fillRect/>
                          </a:stretch>
                        </pic:blipFill>
                        <pic:spPr>
                          <a:xfrm>
                            <a:off x="0" y="0"/>
                            <a:ext cx="3543300" cy="2657475"/>
                          </a:xfrm>
                          <a:prstGeom prst="rect">
                            <a:avLst/>
                          </a:prstGeom>
                        </pic:spPr>
                      </pic:pic>
                    </a:graphicData>
                  </a:graphic>
                </wp:inline>
              </w:drawing>
            </w:r>
          </w:p>
        </w:tc>
      </w:tr>
    </w:tbl>
    <w:p w:rsidR="00761A4D" w:rsidRDefault="00761A4D" w:rsidP="00761A4D">
      <w:r>
        <w:t>Figure 9 shows the population growing very slowly when the initial concentration is one cell.  Starting with one cell, and increasing the concentration of the incoming nutrients increases the growth rate, but it does not spike (figure 10).  Starting with 10 times as many cells, with the higher nutrient flux, ends up at the same level of cells as in figure 10 – there is a dip in the number of cells that I cannot explain (figure 11).</w:t>
      </w:r>
    </w:p>
    <w:p w:rsidR="00164061" w:rsidRDefault="00164061"/>
    <w:tbl>
      <w:tblPr>
        <w:tblStyle w:val="TableGrid"/>
        <w:tblW w:w="0" w:type="auto"/>
        <w:tblLook w:val="04A0"/>
      </w:tblPr>
      <w:tblGrid>
        <w:gridCol w:w="5142"/>
        <w:gridCol w:w="5586"/>
      </w:tblGrid>
      <w:tr w:rsidR="00B642A6" w:rsidTr="00B642A6">
        <w:tc>
          <w:tcPr>
            <w:tcW w:w="5142" w:type="dxa"/>
          </w:tcPr>
          <w:p w:rsidR="00B642A6" w:rsidRDefault="00B642A6" w:rsidP="00B642A6">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lastRenderedPageBreak/>
              <w:t xml:space="preserve"> </w:t>
            </w:r>
          </w:p>
          <w:p w:rsidR="00B642A6" w:rsidRDefault="00B642A6" w:rsidP="00B642A6">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12</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B642A6" w:rsidRDefault="00B642A6" w:rsidP="00B642A6">
            <w:pPr>
              <w:autoSpaceDE w:val="0"/>
              <w:autoSpaceDN w:val="0"/>
              <w:adjustRightInd w:val="0"/>
              <w:rPr>
                <w:rFonts w:ascii="Courier New" w:hAnsi="Courier New" w:cs="Courier New"/>
              </w:rPr>
            </w:pPr>
            <w:r w:rsidRPr="000545A0">
              <w:rPr>
                <w:rFonts w:ascii="Courier New" w:hAnsi="Courier New" w:cs="Courier New"/>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y0=1</w:t>
            </w:r>
            <w:r>
              <w:rPr>
                <w:rFonts w:ascii="Courier New" w:hAnsi="Courier New" w:cs="Courier New"/>
                <w:color w:val="000000"/>
                <w:sz w:val="20"/>
                <w:szCs w:val="20"/>
              </w:rPr>
              <w:t>0</w:t>
            </w:r>
            <w:r>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228B22"/>
                <w:sz w:val="20"/>
                <w:szCs w:val="20"/>
              </w:rPr>
              <w:t>% Initial cell pop</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228B22"/>
                <w:sz w:val="20"/>
                <w:szCs w:val="20"/>
              </w:rPr>
              <w:t>% outflow rate</w:t>
            </w:r>
          </w:p>
          <w:p w:rsidR="00B642A6" w:rsidRDefault="00B642A6" w:rsidP="00B642A6">
            <w:pPr>
              <w:autoSpaceDE w:val="0"/>
              <w:autoSpaceDN w:val="0"/>
              <w:adjustRightInd w:val="0"/>
              <w:rPr>
                <w:rFonts w:ascii="Courier New" w:hAnsi="Courier New" w:cs="Courier New"/>
              </w:rPr>
            </w:pPr>
            <w:r w:rsidRPr="00B642A6">
              <w:rPr>
                <w:rFonts w:ascii="Courier New" w:hAnsi="Courier New" w:cs="Courier New"/>
                <w:sz w:val="20"/>
                <w:szCs w:val="20"/>
              </w:rPr>
              <w:t>u=100</w:t>
            </w:r>
            <w:r>
              <w:rPr>
                <w:rFonts w:ascii="Courier New" w:hAnsi="Courier New" w:cs="Courier New"/>
                <w:color w:val="000000"/>
                <w:sz w:val="20"/>
                <w:szCs w:val="20"/>
              </w:rPr>
              <w:t xml:space="preserve">;      </w:t>
            </w:r>
            <w:r>
              <w:rPr>
                <w:rFonts w:ascii="Courier New" w:hAnsi="Courier New" w:cs="Courier New"/>
                <w:color w:val="228B22"/>
                <w:sz w:val="20"/>
                <w:szCs w:val="20"/>
              </w:rPr>
              <w:t>% inflow concentration</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B642A6" w:rsidRDefault="00B642A6" w:rsidP="00B642A6">
            <w:pPr>
              <w:autoSpaceDE w:val="0"/>
              <w:autoSpaceDN w:val="0"/>
              <w:adjustRightInd w:val="0"/>
              <w:rPr>
                <w:rFonts w:ascii="Courier New" w:hAnsi="Courier New" w:cs="Courier New"/>
              </w:rPr>
            </w:pPr>
            <w:r w:rsidRPr="00B642A6">
              <w:rPr>
                <w:rFonts w:ascii="Courier New" w:hAnsi="Courier New" w:cs="Courier New"/>
                <w:color w:val="FF0000"/>
                <w:sz w:val="20"/>
                <w:szCs w:val="20"/>
              </w:rPr>
              <w:t>a=.</w:t>
            </w:r>
            <w:r w:rsidRPr="00B642A6">
              <w:rPr>
                <w:rFonts w:ascii="Courier New" w:hAnsi="Courier New" w:cs="Courier New"/>
                <w:color w:val="FF0000"/>
                <w:sz w:val="20"/>
                <w:szCs w:val="20"/>
              </w:rPr>
              <w:t>0</w:t>
            </w:r>
            <w:r w:rsidRPr="00B642A6">
              <w:rPr>
                <w:rFonts w:ascii="Courier New" w:hAnsi="Courier New" w:cs="Courier New"/>
                <w:color w:val="FF0000"/>
                <w:sz w:val="20"/>
                <w:szCs w:val="20"/>
              </w:rPr>
              <w:t>1</w:t>
            </w:r>
            <w:r>
              <w:rPr>
                <w:rFonts w:ascii="Courier New" w:hAnsi="Courier New" w:cs="Courier New"/>
                <w:color w:val="000000"/>
                <w:sz w:val="20"/>
                <w:szCs w:val="20"/>
              </w:rPr>
              <w:t xml:space="preserve">;      </w:t>
            </w:r>
            <w:r>
              <w:rPr>
                <w:rFonts w:ascii="Courier New" w:hAnsi="Courier New" w:cs="Courier New"/>
                <w:color w:val="228B22"/>
                <w:sz w:val="20"/>
                <w:szCs w:val="20"/>
              </w:rPr>
              <w:t>% factor for c-capacity</w:t>
            </w:r>
          </w:p>
          <w:p w:rsidR="00B642A6" w:rsidRDefault="00B642A6" w:rsidP="00B642A6">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B642A6" w:rsidRDefault="00B642A6" w:rsidP="00606FBC"/>
        </w:tc>
        <w:tc>
          <w:tcPr>
            <w:tcW w:w="5586" w:type="dxa"/>
          </w:tcPr>
          <w:p w:rsidR="00B642A6" w:rsidRDefault="00B642A6" w:rsidP="00606FBC">
            <w:r>
              <w:rPr>
                <w:noProof/>
              </w:rPr>
              <w:drawing>
                <wp:inline distT="0" distB="0" distL="0" distR="0">
                  <wp:extent cx="3381375" cy="2536031"/>
                  <wp:effectExtent l="19050" t="0" r="9525" b="0"/>
                  <wp:docPr id="36" name="Picture 35"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5" cstate="print"/>
                          <a:stretch>
                            <a:fillRect/>
                          </a:stretch>
                        </pic:blipFill>
                        <pic:spPr>
                          <a:xfrm>
                            <a:off x="0" y="0"/>
                            <a:ext cx="3381375" cy="2536031"/>
                          </a:xfrm>
                          <a:prstGeom prst="rect">
                            <a:avLst/>
                          </a:prstGeom>
                        </pic:spPr>
                      </pic:pic>
                    </a:graphicData>
                  </a:graphic>
                </wp:inline>
              </w:drawing>
            </w:r>
          </w:p>
        </w:tc>
      </w:tr>
    </w:tbl>
    <w:p w:rsidR="00606FBC" w:rsidRDefault="00B642A6" w:rsidP="00606FBC">
      <w:r>
        <w:t xml:space="preserve">Figure 12 shows the increased population growth when the factor for the carrying capacity is decreased.  </w:t>
      </w:r>
    </w:p>
    <w:p w:rsidR="00606FBC" w:rsidRDefault="00606FBC" w:rsidP="00606FBC"/>
    <w:p w:rsidR="00606FBC" w:rsidRDefault="00606FBC" w:rsidP="00606FBC">
      <w:pPr>
        <w:sectPr w:rsidR="00606FBC" w:rsidSect="00207AB2">
          <w:type w:val="continuous"/>
          <w:pgSz w:w="12240" w:h="15840"/>
          <w:pgMar w:top="1008" w:right="720" w:bottom="720" w:left="1008" w:header="720" w:footer="720" w:gutter="0"/>
          <w:cols w:space="720"/>
          <w:noEndnote/>
        </w:sectPr>
      </w:pPr>
    </w:p>
    <w:p w:rsidR="00606FBC" w:rsidRDefault="00606FBC" w:rsidP="00606FBC"/>
    <w:p w:rsidR="00606FBC" w:rsidRDefault="00606FBC" w:rsidP="00606FBC"/>
    <w:p w:rsidR="00164061" w:rsidRDefault="001B752D">
      <w:r>
        <w:t xml:space="preserve">                                                                                                 </w:t>
      </w:r>
    </w:p>
    <w:p w:rsidR="001B752D" w:rsidRDefault="001B752D"/>
    <w:p w:rsidR="001B752D" w:rsidRDefault="001B752D"/>
    <w:p w:rsidR="001B752D" w:rsidRDefault="001B752D"/>
    <w:p w:rsidR="001B752D" w:rsidRDefault="001B752D"/>
    <w:sectPr w:rsidR="001B752D" w:rsidSect="001B752D">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4061"/>
    <w:rsid w:val="00042CA2"/>
    <w:rsid w:val="000545A0"/>
    <w:rsid w:val="000868F0"/>
    <w:rsid w:val="00106A86"/>
    <w:rsid w:val="00164061"/>
    <w:rsid w:val="001B752D"/>
    <w:rsid w:val="001E5B9B"/>
    <w:rsid w:val="00207AB2"/>
    <w:rsid w:val="00231A21"/>
    <w:rsid w:val="00233FE7"/>
    <w:rsid w:val="004B2166"/>
    <w:rsid w:val="004C5CCF"/>
    <w:rsid w:val="00606FBC"/>
    <w:rsid w:val="00761A4D"/>
    <w:rsid w:val="007A2F86"/>
    <w:rsid w:val="007E2D54"/>
    <w:rsid w:val="00883D1B"/>
    <w:rsid w:val="008A45B0"/>
    <w:rsid w:val="009624B4"/>
    <w:rsid w:val="009D307E"/>
    <w:rsid w:val="00A92384"/>
    <w:rsid w:val="00B271A7"/>
    <w:rsid w:val="00B642A6"/>
    <w:rsid w:val="00B90ADD"/>
    <w:rsid w:val="00BE4BB8"/>
    <w:rsid w:val="00C6676D"/>
    <w:rsid w:val="00C74C4F"/>
    <w:rsid w:val="00CE3FF2"/>
    <w:rsid w:val="00D3640D"/>
    <w:rsid w:val="00F717A6"/>
    <w:rsid w:val="00F75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061"/>
    <w:rPr>
      <w:rFonts w:ascii="Tahoma" w:hAnsi="Tahoma" w:cs="Tahoma"/>
      <w:sz w:val="16"/>
      <w:szCs w:val="16"/>
    </w:rPr>
  </w:style>
  <w:style w:type="character" w:customStyle="1" w:styleId="BalloonTextChar">
    <w:name w:val="Balloon Text Char"/>
    <w:basedOn w:val="DefaultParagraphFont"/>
    <w:link w:val="BalloonText"/>
    <w:uiPriority w:val="99"/>
    <w:semiHidden/>
    <w:rsid w:val="00164061"/>
    <w:rPr>
      <w:rFonts w:ascii="Tahoma" w:hAnsi="Tahoma" w:cs="Tahoma"/>
      <w:sz w:val="16"/>
      <w:szCs w:val="16"/>
    </w:rPr>
  </w:style>
  <w:style w:type="table" w:styleId="TableGrid">
    <w:name w:val="Table Grid"/>
    <w:basedOn w:val="TableNormal"/>
    <w:uiPriority w:val="59"/>
    <w:rsid w:val="001B7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29</cp:revision>
  <dcterms:created xsi:type="dcterms:W3CDTF">2013-01-25T04:29:00Z</dcterms:created>
  <dcterms:modified xsi:type="dcterms:W3CDTF">2013-01-25T07:36:00Z</dcterms:modified>
</cp:coreProperties>
</file>