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DB" w:rsidRDefault="00335ED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13.1pt;margin-top:228.9pt;width:304.35pt;height:95.15pt;z-index:251671552;mso-height-percent:200;mso-height-percent:200;mso-width-relative:margin;mso-height-relative:margin">
            <v:textbox style="mso-fit-shape-to-text:t">
              <w:txbxContent>
                <w:p w:rsidR="00777ED6" w:rsidRDefault="00777ED6" w:rsidP="00777ED6">
                  <w:pPr>
                    <w:spacing w:line="240" w:lineRule="auto"/>
                  </w:pPr>
                  <w:r w:rsidRPr="00777ED6">
                    <w:rPr>
                      <w:b/>
                    </w:rPr>
                    <w:t>Figure 3</w:t>
                  </w:r>
                  <w:r>
                    <w:t>: Live/Dead Assay on 50 mM [Ca] sample</w:t>
                  </w:r>
                  <w:r w:rsidR="00905506">
                    <w:t xml:space="preserve"> at 10X</w:t>
                  </w:r>
                </w:p>
                <w:p w:rsidR="00777ED6" w:rsidRDefault="00777ED6" w:rsidP="00777ED6">
                  <w:pPr>
                    <w:spacing w:line="240" w:lineRule="auto"/>
                  </w:pPr>
                  <w:r>
                    <w:t xml:space="preserve">Fluorescence microscopy of one </w:t>
                  </w:r>
                  <w:r w:rsidR="00A93670">
                    <w:t xml:space="preserve">alginate bead from 50mM [Ca ion] </w:t>
                  </w:r>
                  <w:r>
                    <w:t xml:space="preserve"> sample.  Live cells are green while dead cells show up red.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.75pt;margin-top:228.9pt;width:307.8pt;height:115.5pt;z-index:251660288;mso-width-relative:margin;mso-height-relative:margin">
            <v:textbox>
              <w:txbxContent>
                <w:p w:rsidR="009F2D6E" w:rsidRDefault="009F2D6E" w:rsidP="009F2D6E">
                  <w:pPr>
                    <w:spacing w:line="240" w:lineRule="auto"/>
                  </w:pPr>
                  <w:r w:rsidRPr="009F2D6E">
                    <w:rPr>
                      <w:b/>
                    </w:rPr>
                    <w:t>Figure 1</w:t>
                  </w:r>
                  <w:r>
                    <w:t>: Gel of RT-PCR products</w:t>
                  </w:r>
                </w:p>
                <w:p w:rsidR="009F2D6E" w:rsidRDefault="009F2D6E" w:rsidP="009F2D6E">
                  <w:pPr>
                    <w:spacing w:line="240" w:lineRule="auto"/>
                  </w:pPr>
                  <w:r>
                    <w:t>Lanes: 1- 100 bp ladder, 2- 50mM [Ca ion] sample targeting Collagen I, 3- 1000 mM [Ca] sample targeting Collagen I, 4- 50mM [Ca] sample targeting Collagen II, 5- 1000mM [Ca] sample targeting Collagen II.  First band in lanes 2 and 3 is Collagen I, while the first band in lanes 4 and 5 is Collagen II.  Second band of each lane if GAPDH(internal control).</w:t>
                  </w:r>
                </w:p>
                <w:p w:rsidR="009F2D6E" w:rsidRDefault="009F2D6E"/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95.85pt;margin-top:82.85pt;width:56.6pt;height:35.35pt;z-index:251665408;mso-width-relative:margin;mso-height-relative:margin" filled="f">
            <v:textbox>
              <w:txbxContent>
                <w:p w:rsidR="009F2D6E" w:rsidRPr="009F2D6E" w:rsidRDefault="009F2D6E" w:rsidP="009F2D6E">
                  <w:pPr>
                    <w:spacing w:after="120" w:line="240" w:lineRule="auto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Collagen II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39.25pt;margin-top:82.85pt;width:56.6pt;height:35.35pt;z-index:251664384;mso-width-relative:margin;mso-height-relative:margin" filled="f">
            <v:textbox>
              <w:txbxContent>
                <w:p w:rsidR="009F2D6E" w:rsidRPr="009F2D6E" w:rsidRDefault="009F2D6E" w:rsidP="009F2D6E">
                  <w:pPr>
                    <w:spacing w:after="120" w:line="240" w:lineRule="auto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Collagen I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5.8pt;margin-top:69.3pt;width:0;height:28.5pt;z-index:251663360" o:connectortype="straight" strokecolor="white [3212]">
            <v:stroke endarrow="block"/>
          </v:shape>
        </w:pict>
      </w:r>
      <w:r>
        <w:rPr>
          <w:noProof/>
          <w:lang w:eastAsia="zh-TW"/>
        </w:rPr>
        <w:pict>
          <v:shape id="_x0000_s1029" type="#_x0000_t202" style="position:absolute;margin-left:4.8pt;margin-top:42.8pt;width:56.6pt;height:20.55pt;z-index:251662336;mso-width-relative:margin;mso-height-relative:margin" filled="f">
            <v:textbox>
              <w:txbxContent>
                <w:p w:rsidR="009F2D6E" w:rsidRPr="009F2D6E" w:rsidRDefault="009F2D6E">
                  <w:pPr>
                    <w:rPr>
                      <w:color w:val="FFFFFF" w:themeColor="background1"/>
                    </w:rPr>
                  </w:pPr>
                  <w:r w:rsidRPr="009F2D6E">
                    <w:rPr>
                      <w:color w:val="FFFFFF" w:themeColor="background1"/>
                    </w:rPr>
                    <w:t>Ladder</w:t>
                  </w:r>
                </w:p>
              </w:txbxContent>
            </v:textbox>
          </v:shape>
        </w:pict>
      </w:r>
      <w:r w:rsidR="009F2D6E">
        <w:rPr>
          <w:noProof/>
        </w:rPr>
        <w:drawing>
          <wp:inline distT="0" distB="0" distL="0" distR="0">
            <wp:extent cx="3899140" cy="2914357"/>
            <wp:effectExtent l="19050" t="0" r="6110" b="0"/>
            <wp:docPr id="1" name="Picture 0" descr="KU00023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000235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0319" cy="291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7ED6" w:rsidRPr="00777ED6">
        <w:rPr>
          <w:noProof/>
        </w:rPr>
        <w:t xml:space="preserve"> </w:t>
      </w:r>
      <w:r w:rsidR="00777ED6" w:rsidRPr="00777ED6">
        <w:rPr>
          <w:noProof/>
        </w:rPr>
        <w:drawing>
          <wp:inline distT="0" distB="0" distL="0" distR="0">
            <wp:extent cx="3878820" cy="2909115"/>
            <wp:effectExtent l="19050" t="0" r="7380" b="0"/>
            <wp:docPr id="3" name="Picture 1" descr="DSCF1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1467.JPG"/>
                    <pic:cNvPicPr/>
                  </pic:nvPicPr>
                  <pic:blipFill>
                    <a:blip r:embed="rId5" cstate="print">
                      <a:lum bright="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2175" cy="2911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D6E" w:rsidRDefault="009F2D6E"/>
    <w:p w:rsidR="009F2D6E" w:rsidRDefault="009F2D6E"/>
    <w:p w:rsidR="009F2D6E" w:rsidRDefault="009F2D6E"/>
    <w:p w:rsidR="009F2D6E" w:rsidRDefault="009F2D6E"/>
    <w:p w:rsidR="009F2D6E" w:rsidRDefault="009F2D6E"/>
    <w:p w:rsidR="009F2D6E" w:rsidRDefault="009F2D6E"/>
    <w:p w:rsidR="009F2D6E" w:rsidRDefault="009F2D6E"/>
    <w:p w:rsidR="009F2D6E" w:rsidRDefault="009F2D6E"/>
    <w:p w:rsidR="009F2D6E" w:rsidRDefault="009F2D6E"/>
    <w:p w:rsidR="009F2D6E" w:rsidRDefault="00335ED6">
      <w:r>
        <w:rPr>
          <w:noProof/>
          <w:lang w:eastAsia="zh-TW"/>
        </w:rPr>
        <w:lastRenderedPageBreak/>
        <w:pict>
          <v:shape id="_x0000_s1033" type="#_x0000_t202" style="position:absolute;margin-left:1.35pt;margin-top:-1pt;width:671.1pt;height:95.15pt;z-index:251669504;mso-height-percent:200;mso-height-percent:200;mso-width-relative:margin;mso-height-relative:margin">
            <v:textbox style="mso-fit-shape-to-text:t">
              <w:txbxContent>
                <w:p w:rsidR="009F2D6E" w:rsidRDefault="009F2D6E">
                  <w:r w:rsidRPr="009F2D6E">
                    <w:rPr>
                      <w:b/>
                    </w:rPr>
                    <w:t>Figure 2</w:t>
                  </w:r>
                  <w:r>
                    <w:t>: Collagen I and II graphed standards and computed trendline</w:t>
                  </w:r>
                  <w:r w:rsidR="00B711D6">
                    <w:t>s</w:t>
                  </w:r>
                </w:p>
              </w:txbxContent>
            </v:textbox>
          </v:shape>
        </w:pict>
      </w:r>
      <w:r w:rsidR="009F2D6E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0</wp:posOffset>
            </wp:positionV>
            <wp:extent cx="4207510" cy="2501265"/>
            <wp:effectExtent l="19050" t="0" r="21590" b="0"/>
            <wp:wrapTight wrapText="bothSides">
              <wp:wrapPolygon edited="0">
                <wp:start x="-98" y="0"/>
                <wp:lineTo x="-98" y="21551"/>
                <wp:lineTo x="21711" y="21551"/>
                <wp:lineTo x="21711" y="0"/>
                <wp:lineTo x="-98" y="0"/>
              </wp:wrapPolygon>
            </wp:wrapTight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9F2D6E" w:rsidRPr="009F2D6E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4224655" cy="2501265"/>
            <wp:effectExtent l="19050" t="0" r="23495" b="0"/>
            <wp:wrapTight wrapText="bothSides">
              <wp:wrapPolygon edited="0">
                <wp:start x="-97" y="0"/>
                <wp:lineTo x="-97" y="21551"/>
                <wp:lineTo x="21720" y="21551"/>
                <wp:lineTo x="21720" y="0"/>
                <wp:lineTo x="-97" y="0"/>
              </wp:wrapPolygon>
            </wp:wrapTight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9F2D6E" w:rsidRPr="009F2D6E">
        <w:rPr>
          <w:noProof/>
        </w:rPr>
        <w:t xml:space="preserve"> </w:t>
      </w:r>
    </w:p>
    <w:p w:rsidR="009F2D6E" w:rsidRDefault="009F2D6E"/>
    <w:p w:rsidR="009F2D6E" w:rsidRDefault="009F2D6E"/>
    <w:sectPr w:rsidR="009F2D6E" w:rsidSect="009F2D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9F2D6E"/>
    <w:rsid w:val="001B11D5"/>
    <w:rsid w:val="001C3DCE"/>
    <w:rsid w:val="00335ED6"/>
    <w:rsid w:val="00440414"/>
    <w:rsid w:val="004C4CDB"/>
    <w:rsid w:val="004D0C56"/>
    <w:rsid w:val="004E22B6"/>
    <w:rsid w:val="005254DE"/>
    <w:rsid w:val="00777ED6"/>
    <w:rsid w:val="007C1C46"/>
    <w:rsid w:val="00905506"/>
    <w:rsid w:val="00913DDB"/>
    <w:rsid w:val="009F2D6E"/>
    <w:rsid w:val="00A83201"/>
    <w:rsid w:val="00A9329A"/>
    <w:rsid w:val="00A93670"/>
    <w:rsid w:val="00B41BD0"/>
    <w:rsid w:val="00B711D6"/>
    <w:rsid w:val="00C36F4C"/>
    <w:rsid w:val="00FD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 [3212]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Z:\Users\Char\Documents\MIT\Classes\20.109\Module%203\RT-PCR%20analysi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Z:\Users\Char\Documents\MIT\Classes\20.109\Module%203\RT-PCR%20analysi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Collagen</a:t>
            </a:r>
            <a:r>
              <a:rPr lang="en-US" baseline="0"/>
              <a:t> II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29029806227436217"/>
          <c:y val="0.21364589517704075"/>
          <c:w val="0.65739285230457178"/>
          <c:h val="0.55438708013744953"/>
        </c:manualLayout>
      </c:layout>
      <c:scatterChart>
        <c:scatterStyle val="lineMarker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numFmt formatCode="General" sourceLinked="0"/>
            </c:trendlineLbl>
          </c:trendline>
          <c:xVal>
            <c:numRef>
              <c:f>Sheet1!$B$24:$B$28</c:f>
              <c:numCache>
                <c:formatCode>General</c:formatCode>
                <c:ptCount val="5"/>
                <c:pt idx="0">
                  <c:v>1.2491499999999998</c:v>
                </c:pt>
                <c:pt idx="1">
                  <c:v>0.75560000000000105</c:v>
                </c:pt>
                <c:pt idx="2">
                  <c:v>0.38520000000000032</c:v>
                </c:pt>
                <c:pt idx="3">
                  <c:v>0.15670000000000026</c:v>
                </c:pt>
                <c:pt idx="4">
                  <c:v>4.5850000000000043E-2</c:v>
                </c:pt>
              </c:numCache>
            </c:numRef>
          </c:xVal>
          <c:yVal>
            <c:numRef>
              <c:f>Sheet1!$C$24:$C$28</c:f>
              <c:numCache>
                <c:formatCode>General</c:formatCode>
                <c:ptCount val="5"/>
                <c:pt idx="0">
                  <c:v>1.25</c:v>
                </c:pt>
                <c:pt idx="1">
                  <c:v>0.62500000000000089</c:v>
                </c:pt>
                <c:pt idx="2">
                  <c:v>0.31200000000000039</c:v>
                </c:pt>
                <c:pt idx="3">
                  <c:v>0.15600000000000022</c:v>
                </c:pt>
                <c:pt idx="4">
                  <c:v>7.8000000000000055E-2</c:v>
                </c:pt>
              </c:numCache>
            </c:numRef>
          </c:yVal>
        </c:ser>
        <c:axId val="60605952"/>
        <c:axId val="60607872"/>
      </c:scatterChart>
      <c:valAx>
        <c:axId val="606059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OD420</a:t>
                </a:r>
              </a:p>
            </c:rich>
          </c:tx>
        </c:title>
        <c:numFmt formatCode="General" sourceLinked="1"/>
        <c:tickLblPos val="nextTo"/>
        <c:crossAx val="60607872"/>
        <c:crosses val="autoZero"/>
        <c:crossBetween val="midCat"/>
      </c:valAx>
      <c:valAx>
        <c:axId val="60607872"/>
        <c:scaling>
          <c:orientation val="minMax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>
                    <a:latin typeface="Calibri"/>
                  </a:rPr>
                  <a:t>Concentration</a:t>
                </a:r>
              </a:p>
              <a:p>
                <a:pPr>
                  <a:defRPr/>
                </a:pPr>
                <a:r>
                  <a:rPr lang="en-US">
                    <a:latin typeface="Calibri"/>
                  </a:rPr>
                  <a:t>µg/mL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2.1128886205855721E-2"/>
              <c:y val="0.40094352257757576"/>
            </c:manualLayout>
          </c:layout>
        </c:title>
        <c:numFmt formatCode="General" sourceLinked="1"/>
        <c:tickLblPos val="nextTo"/>
        <c:crossAx val="60605952"/>
        <c:crosses val="autoZero"/>
        <c:crossBetween val="midCat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Collagen</a:t>
            </a:r>
            <a:r>
              <a:rPr lang="en-US" baseline="0"/>
              <a:t> I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2838217410323714"/>
          <c:y val="0.19480351414406533"/>
          <c:w val="0.67302559055118283"/>
          <c:h val="0.55665062700495771"/>
        </c:manualLayout>
      </c:layout>
      <c:scatterChart>
        <c:scatterStyle val="lineMarker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numFmt formatCode="General" sourceLinked="0"/>
            </c:trendlineLbl>
          </c:trendline>
          <c:xVal>
            <c:numRef>
              <c:f>Sheet2!$B$23:$B$27</c:f>
              <c:numCache>
                <c:formatCode>General</c:formatCode>
                <c:ptCount val="5"/>
                <c:pt idx="0">
                  <c:v>0.7730500000000009</c:v>
                </c:pt>
                <c:pt idx="1">
                  <c:v>0.4451</c:v>
                </c:pt>
                <c:pt idx="2">
                  <c:v>0.18370000000000022</c:v>
                </c:pt>
                <c:pt idx="3">
                  <c:v>0.1008</c:v>
                </c:pt>
                <c:pt idx="4">
                  <c:v>6.9199999999999984E-2</c:v>
                </c:pt>
              </c:numCache>
            </c:numRef>
          </c:xVal>
          <c:yVal>
            <c:numRef>
              <c:f>Sheet2!$C$23:$C$27</c:f>
              <c:numCache>
                <c:formatCode>General</c:formatCode>
                <c:ptCount val="5"/>
                <c:pt idx="0">
                  <c:v>1.25</c:v>
                </c:pt>
                <c:pt idx="1">
                  <c:v>0.62500000000000089</c:v>
                </c:pt>
                <c:pt idx="2">
                  <c:v>0.31200000000000039</c:v>
                </c:pt>
                <c:pt idx="3">
                  <c:v>0.15600000000000022</c:v>
                </c:pt>
                <c:pt idx="4">
                  <c:v>7.8000000000000014E-2</c:v>
                </c:pt>
              </c:numCache>
            </c:numRef>
          </c:yVal>
        </c:ser>
        <c:axId val="66093056"/>
        <c:axId val="66094976"/>
      </c:scatterChart>
      <c:valAx>
        <c:axId val="660930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A420</a:t>
                </a:r>
              </a:p>
            </c:rich>
          </c:tx>
        </c:title>
        <c:numFmt formatCode="General" sourceLinked="1"/>
        <c:tickLblPos val="nextTo"/>
        <c:crossAx val="66094976"/>
        <c:crosses val="autoZero"/>
        <c:crossBetween val="midCat"/>
      </c:valAx>
      <c:valAx>
        <c:axId val="66094976"/>
        <c:scaling>
          <c:orientation val="minMax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Concentration</a:t>
                </a:r>
              </a:p>
              <a:p>
                <a:pPr>
                  <a:defRPr/>
                </a:pPr>
                <a:r>
                  <a:rPr lang="en-US">
                    <a:latin typeface="Calibri"/>
                  </a:rPr>
                  <a:t>µg/mL</a:t>
                </a:r>
                <a:endParaRPr lang="en-US"/>
              </a:p>
            </c:rich>
          </c:tx>
        </c:title>
        <c:numFmt formatCode="General" sourceLinked="1"/>
        <c:tickLblPos val="nextTo"/>
        <c:crossAx val="66093056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</dc:creator>
  <cp:lastModifiedBy>Char</cp:lastModifiedBy>
  <cp:revision>5</cp:revision>
  <dcterms:created xsi:type="dcterms:W3CDTF">2009-05-07T18:46:00Z</dcterms:created>
  <dcterms:modified xsi:type="dcterms:W3CDTF">2009-05-07T18:52:00Z</dcterms:modified>
</cp:coreProperties>
</file>