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5F97B" w14:textId="77777777" w:rsidR="00FB55AB" w:rsidRPr="00C77873" w:rsidRDefault="00FB55AB" w:rsidP="00FB55AB">
      <w:pPr>
        <w:spacing w:line="480" w:lineRule="auto"/>
        <w:rPr>
          <w:rFonts w:ascii="Times New Roman" w:hAnsi="Times New Roman" w:cs="Times New Roman"/>
        </w:rPr>
      </w:pPr>
      <w:r>
        <w:rPr>
          <w:rFonts w:ascii="Times New Roman" w:hAnsi="Times New Roman" w:cs="Times New Roman"/>
        </w:rPr>
        <w:t>Cameron Rehmani Seraji</w:t>
      </w:r>
    </w:p>
    <w:p w14:paraId="01C0DAE6" w14:textId="77777777" w:rsidR="00FB55AB" w:rsidRPr="00C77873" w:rsidRDefault="00FB55AB" w:rsidP="00FB55AB">
      <w:pPr>
        <w:spacing w:line="480" w:lineRule="auto"/>
        <w:rPr>
          <w:rFonts w:ascii="Times New Roman" w:hAnsi="Times New Roman" w:cs="Times New Roman"/>
        </w:rPr>
      </w:pPr>
      <w:r w:rsidRPr="00C77873">
        <w:rPr>
          <w:rFonts w:ascii="Times New Roman" w:hAnsi="Times New Roman" w:cs="Times New Roman"/>
        </w:rPr>
        <w:t>Dr. M</w:t>
      </w:r>
      <w:r>
        <w:rPr>
          <w:rFonts w:ascii="Times New Roman" w:hAnsi="Times New Roman" w:cs="Times New Roman"/>
        </w:rPr>
        <w:t>ichelle Lum Dr. Demian Willette</w:t>
      </w:r>
    </w:p>
    <w:p w14:paraId="5E9A5CBB" w14:textId="77777777" w:rsidR="00FB55AB" w:rsidRPr="00C77873" w:rsidRDefault="00FB55AB" w:rsidP="00FB55AB">
      <w:pPr>
        <w:spacing w:line="480" w:lineRule="auto"/>
        <w:rPr>
          <w:rFonts w:ascii="Times New Roman" w:hAnsi="Times New Roman" w:cs="Times New Roman"/>
        </w:rPr>
      </w:pPr>
      <w:r>
        <w:rPr>
          <w:rFonts w:ascii="Times New Roman" w:hAnsi="Times New Roman" w:cs="Times New Roman"/>
        </w:rPr>
        <w:t>Biology Lab 112 Section 14</w:t>
      </w:r>
    </w:p>
    <w:p w14:paraId="62E44E19" w14:textId="77777777" w:rsidR="00FB55AB" w:rsidRPr="00C77873" w:rsidRDefault="00FB55AB" w:rsidP="00FB55AB">
      <w:pPr>
        <w:spacing w:line="480" w:lineRule="auto"/>
        <w:rPr>
          <w:rFonts w:ascii="Times New Roman" w:hAnsi="Times New Roman" w:cs="Times New Roman"/>
        </w:rPr>
      </w:pPr>
      <w:r>
        <w:rPr>
          <w:rFonts w:ascii="Times New Roman" w:hAnsi="Times New Roman" w:cs="Times New Roman"/>
        </w:rPr>
        <w:t>14 April 2016</w:t>
      </w:r>
    </w:p>
    <w:p w14:paraId="6B94EF98" w14:textId="2C0AC16A" w:rsidR="00FB55AB" w:rsidRPr="00C77873" w:rsidRDefault="00FB55AB" w:rsidP="00FB55AB">
      <w:pPr>
        <w:spacing w:line="480" w:lineRule="auto"/>
        <w:jc w:val="center"/>
        <w:rPr>
          <w:rFonts w:ascii="Times New Roman" w:hAnsi="Times New Roman" w:cs="Times New Roman"/>
        </w:rPr>
      </w:pPr>
      <w:r w:rsidRPr="00C77873">
        <w:rPr>
          <w:rFonts w:ascii="Times New Roman" w:hAnsi="Times New Roman" w:cs="Times New Roman"/>
        </w:rPr>
        <w:t>PGPR Analysis</w:t>
      </w:r>
      <w:r w:rsidR="008D78AD">
        <w:rPr>
          <w:rFonts w:ascii="Times New Roman" w:hAnsi="Times New Roman" w:cs="Times New Roman"/>
        </w:rPr>
        <w:t xml:space="preserve"> </w:t>
      </w:r>
      <w:r w:rsidR="008D78AD" w:rsidRPr="008D78AD">
        <w:rPr>
          <w:rFonts w:ascii="Times New Roman" w:hAnsi="Times New Roman" w:cs="Times New Roman"/>
          <w:i/>
        </w:rPr>
        <w:t>Bacillus pumilus</w:t>
      </w:r>
      <w:r w:rsidR="008D78AD">
        <w:rPr>
          <w:rFonts w:ascii="Times New Roman" w:hAnsi="Times New Roman" w:cs="Times New Roman"/>
        </w:rPr>
        <w:t xml:space="preserve"> and </w:t>
      </w:r>
      <w:r w:rsidR="008D78AD" w:rsidRPr="008D78AD">
        <w:rPr>
          <w:rFonts w:ascii="Times New Roman" w:hAnsi="Times New Roman" w:cs="Times New Roman"/>
          <w:i/>
        </w:rPr>
        <w:t>Micrococcus luteus</w:t>
      </w:r>
    </w:p>
    <w:p w14:paraId="4BB8843E" w14:textId="77777777" w:rsidR="00FB55AB" w:rsidRPr="00577E72" w:rsidRDefault="00FB55AB" w:rsidP="00FB55AB">
      <w:pPr>
        <w:spacing w:line="480" w:lineRule="auto"/>
        <w:rPr>
          <w:rFonts w:ascii="Times New Roman" w:hAnsi="Times New Roman" w:cs="Times New Roman"/>
          <w:b/>
        </w:rPr>
      </w:pPr>
      <w:r w:rsidRPr="00577E72">
        <w:rPr>
          <w:rFonts w:ascii="Times New Roman" w:hAnsi="Times New Roman" w:cs="Times New Roman"/>
          <w:b/>
        </w:rPr>
        <w:t>Introduction</w:t>
      </w:r>
    </w:p>
    <w:p w14:paraId="00B61944" w14:textId="77777777" w:rsidR="00FB55AB" w:rsidRPr="00A013C5" w:rsidRDefault="00FB55AB" w:rsidP="00FB55AB">
      <w:pPr>
        <w:spacing w:line="480" w:lineRule="auto"/>
        <w:rPr>
          <w:rFonts w:ascii="Times New Roman" w:hAnsi="Times New Roman" w:cs="Times New Roman"/>
        </w:rPr>
      </w:pPr>
      <w:r>
        <w:rPr>
          <w:rFonts w:ascii="Times New Roman" w:hAnsi="Times New Roman" w:cs="Times New Roman"/>
        </w:rPr>
        <w:tab/>
      </w:r>
      <w:r w:rsidRPr="004B0423">
        <w:rPr>
          <w:rFonts w:ascii="Times New Roman" w:hAnsi="Times New Roman" w:cs="Times New Roman"/>
        </w:rPr>
        <w:t>The rhizosphere</w:t>
      </w:r>
      <w:r>
        <w:rPr>
          <w:rFonts w:ascii="Times New Roman" w:hAnsi="Times New Roman" w:cs="Times New Roman"/>
        </w:rPr>
        <w:t xml:space="preserve"> </w:t>
      </w:r>
      <w:r w:rsidRPr="004B0423">
        <w:rPr>
          <w:rFonts w:ascii="Times New Roman" w:hAnsi="Times New Roman" w:cs="Times New Roman"/>
        </w:rPr>
        <w:t>is a highly favorable habitat for the</w:t>
      </w:r>
      <w:r>
        <w:rPr>
          <w:rFonts w:ascii="Times New Roman" w:hAnsi="Times New Roman" w:cs="Times New Roman"/>
        </w:rPr>
        <w:t xml:space="preserve"> </w:t>
      </w:r>
      <w:r w:rsidRPr="004B0423">
        <w:rPr>
          <w:rFonts w:ascii="Times New Roman" w:hAnsi="Times New Roman" w:cs="Times New Roman"/>
        </w:rPr>
        <w:t>proliferation of microorganisms and exerts a potential impact on plant health and</w:t>
      </w:r>
      <w:r>
        <w:rPr>
          <w:rFonts w:ascii="Times New Roman" w:hAnsi="Times New Roman" w:cs="Times New Roman"/>
        </w:rPr>
        <w:t xml:space="preserve"> </w:t>
      </w:r>
      <w:r w:rsidRPr="004B0423">
        <w:rPr>
          <w:rFonts w:ascii="Times New Roman" w:hAnsi="Times New Roman" w:cs="Times New Roman"/>
        </w:rPr>
        <w:t>soil fertility (Sorensen, 1997).</w:t>
      </w:r>
      <w:r>
        <w:rPr>
          <w:rFonts w:ascii="Times New Roman" w:hAnsi="Times New Roman" w:cs="Times New Roman"/>
        </w:rPr>
        <w:t xml:space="preserve"> There are many microorganisms that live within the rhizosphere of plant roots. </w:t>
      </w:r>
      <w:r w:rsidRPr="002402D4">
        <w:rPr>
          <w:rFonts w:ascii="Times New Roman" w:hAnsi="Times New Roman" w:cs="Times New Roman"/>
        </w:rPr>
        <w:t xml:space="preserve">Microorganisms can </w:t>
      </w:r>
      <w:r>
        <w:rPr>
          <w:rFonts w:ascii="Times New Roman" w:hAnsi="Times New Roman" w:cs="Times New Roman"/>
        </w:rPr>
        <w:t xml:space="preserve">be </w:t>
      </w:r>
      <w:r w:rsidRPr="002402D4">
        <w:rPr>
          <w:rFonts w:ascii="Times New Roman" w:hAnsi="Times New Roman" w:cs="Times New Roman"/>
        </w:rPr>
        <w:t xml:space="preserve">free-living, parasites, or organisms that live on dead or decomposing matter. </w:t>
      </w:r>
      <w:r>
        <w:rPr>
          <w:rFonts w:ascii="Times New Roman" w:hAnsi="Times New Roman" w:cs="Times New Roman"/>
        </w:rPr>
        <w:t xml:space="preserve">An important group of </w:t>
      </w:r>
      <w:r w:rsidRPr="002402D4">
        <w:rPr>
          <w:rFonts w:ascii="Times New Roman" w:hAnsi="Times New Roman" w:cs="Times New Roman"/>
        </w:rPr>
        <w:t>these microbial communities that exerts beneficial effects on plant growth upon</w:t>
      </w:r>
      <w:r>
        <w:rPr>
          <w:rFonts w:ascii="Times New Roman" w:hAnsi="Times New Roman" w:cs="Times New Roman"/>
        </w:rPr>
        <w:t xml:space="preserve"> </w:t>
      </w:r>
      <w:r w:rsidRPr="002402D4">
        <w:rPr>
          <w:rFonts w:ascii="Times New Roman" w:hAnsi="Times New Roman" w:cs="Times New Roman"/>
        </w:rPr>
        <w:t>root colonization were first define</w:t>
      </w:r>
      <w:r>
        <w:rPr>
          <w:rFonts w:ascii="Times New Roman" w:hAnsi="Times New Roman" w:cs="Times New Roman"/>
        </w:rPr>
        <w:t xml:space="preserve">d by Joseph Kloepper and Milton </w:t>
      </w:r>
      <w:r w:rsidRPr="002402D4">
        <w:rPr>
          <w:rFonts w:ascii="Times New Roman" w:hAnsi="Times New Roman" w:cs="Times New Roman"/>
        </w:rPr>
        <w:t>Schroth and</w:t>
      </w:r>
      <w:r>
        <w:rPr>
          <w:rFonts w:ascii="Times New Roman" w:hAnsi="Times New Roman" w:cs="Times New Roman"/>
        </w:rPr>
        <w:t xml:space="preserve"> </w:t>
      </w:r>
      <w:r w:rsidRPr="002402D4">
        <w:rPr>
          <w:rFonts w:ascii="Times New Roman" w:hAnsi="Times New Roman" w:cs="Times New Roman"/>
        </w:rPr>
        <w:t>termed as plant growth-promoting rhizobacteria (PGPR) (Kloepper &amp; Schroth,</w:t>
      </w:r>
      <w:r>
        <w:rPr>
          <w:rFonts w:ascii="Times New Roman" w:hAnsi="Times New Roman" w:cs="Times New Roman"/>
        </w:rPr>
        <w:t xml:space="preserve"> </w:t>
      </w:r>
      <w:r w:rsidRPr="002402D4">
        <w:rPr>
          <w:rFonts w:ascii="Times New Roman" w:hAnsi="Times New Roman" w:cs="Times New Roman"/>
        </w:rPr>
        <w:t>1978).</w:t>
      </w:r>
      <w:r>
        <w:rPr>
          <w:rFonts w:ascii="Times New Roman" w:hAnsi="Times New Roman" w:cs="Times New Roman"/>
        </w:rPr>
        <w:t xml:space="preserve"> PGPR promote plant growt</w:t>
      </w:r>
      <w:bookmarkStart w:id="0" w:name="_GoBack"/>
      <w:bookmarkEnd w:id="0"/>
      <w:r>
        <w:rPr>
          <w:rFonts w:ascii="Times New Roman" w:hAnsi="Times New Roman" w:cs="Times New Roman"/>
        </w:rPr>
        <w:t xml:space="preserve">h by nitrogen fixation, increasing supply of other nutrients, enhancing beneficial bacteria, and controlling pathogens. </w:t>
      </w:r>
      <w:r w:rsidRPr="00EE0763">
        <w:rPr>
          <w:rFonts w:ascii="Times New Roman" w:eastAsia="Times New Roman" w:hAnsi="Times New Roman" w:cs="Times New Roman"/>
        </w:rPr>
        <w:t>Plant growth enhanced by PGPR is quantified as an increase in seedling emergence, vigor, biomass, proliferation of root system and yield in various plant species</w:t>
      </w:r>
      <w:r>
        <w:rPr>
          <w:rFonts w:ascii="Times New Roman" w:eastAsia="Times New Roman" w:hAnsi="Times New Roman" w:cs="Times New Roman"/>
        </w:rPr>
        <w:t xml:space="preserve"> (</w:t>
      </w:r>
      <w:r w:rsidRPr="00A013C5">
        <w:rPr>
          <w:rFonts w:ascii="Times New Roman" w:eastAsia="Times New Roman" w:hAnsi="Times New Roman" w:cs="Times New Roman"/>
        </w:rPr>
        <w:t xml:space="preserve">Podile, 2006). </w:t>
      </w:r>
    </w:p>
    <w:p w14:paraId="64F3F7E7" w14:textId="78910CDF" w:rsidR="00FB55AB" w:rsidRDefault="00FB55AB" w:rsidP="00FB55AB">
      <w:pPr>
        <w:pStyle w:val="NormalWeb"/>
        <w:spacing w:before="0" w:beforeAutospacing="0" w:after="0" w:afterAutospacing="0" w:line="480" w:lineRule="auto"/>
        <w:rPr>
          <w:rFonts w:ascii="Times New Roman" w:hAnsi="Times New Roman"/>
          <w:sz w:val="24"/>
          <w:szCs w:val="24"/>
        </w:rPr>
      </w:pPr>
      <w:r w:rsidRPr="00A013C5">
        <w:rPr>
          <w:rFonts w:ascii="Times New Roman" w:hAnsi="Times New Roman"/>
          <w:sz w:val="24"/>
          <w:szCs w:val="24"/>
        </w:rPr>
        <w:tab/>
        <w:t xml:space="preserve">For this study, the beneficial effect on plant growth of PGPR by isolating bacteria from the rhizosphere, making biological and molecular characteristics, and determining if they have plant growth promoting activity in the rhizosphere was tested. The hypothesis was that PGPR have plant growth promoting activity and will have a less harmful impact on the environment than chemical fertilizers. PGPR is a bio fertilizer that can be used to promote more sustainable agricultural practices. </w:t>
      </w:r>
      <w:r w:rsidR="00652D0C">
        <w:rPr>
          <w:rFonts w:ascii="Times New Roman" w:hAnsi="Times New Roman"/>
          <w:color w:val="000000"/>
          <w:sz w:val="24"/>
          <w:szCs w:val="24"/>
        </w:rPr>
        <w:t>Cow</w:t>
      </w:r>
      <w:r w:rsidRPr="00A013C5">
        <w:rPr>
          <w:rFonts w:ascii="Times New Roman" w:hAnsi="Times New Roman"/>
          <w:color w:val="000000"/>
          <w:sz w:val="24"/>
          <w:szCs w:val="24"/>
        </w:rPr>
        <w:t xml:space="preserve">pea </w:t>
      </w:r>
      <w:r w:rsidR="00840946" w:rsidRPr="00A013C5">
        <w:rPr>
          <w:rFonts w:ascii="Times New Roman" w:hAnsi="Times New Roman"/>
          <w:color w:val="000000"/>
          <w:sz w:val="24"/>
          <w:szCs w:val="24"/>
        </w:rPr>
        <w:t>(Vigna</w:t>
      </w:r>
      <w:r w:rsidRPr="00A013C5">
        <w:rPr>
          <w:rFonts w:ascii="Times New Roman" w:hAnsi="Times New Roman"/>
          <w:i/>
          <w:iCs/>
          <w:color w:val="000000"/>
          <w:sz w:val="24"/>
          <w:szCs w:val="24"/>
        </w:rPr>
        <w:t xml:space="preserve"> unguiculata) </w:t>
      </w:r>
      <w:r w:rsidRPr="00A013C5">
        <w:rPr>
          <w:rFonts w:ascii="Times New Roman" w:hAnsi="Times New Roman"/>
          <w:color w:val="000000"/>
          <w:sz w:val="24"/>
          <w:szCs w:val="24"/>
        </w:rPr>
        <w:t>seeds will be inoculated with rhizobacteria that was isolated from soil taken around the California Sage Shrub (</w:t>
      </w:r>
      <w:r w:rsidRPr="00A013C5">
        <w:rPr>
          <w:rFonts w:ascii="Times New Roman" w:hAnsi="Times New Roman"/>
          <w:i/>
          <w:iCs/>
          <w:color w:val="000000"/>
          <w:sz w:val="24"/>
          <w:szCs w:val="24"/>
        </w:rPr>
        <w:t xml:space="preserve">Artemisia californica) </w:t>
      </w:r>
      <w:r w:rsidRPr="00A013C5">
        <w:rPr>
          <w:rFonts w:ascii="Times New Roman" w:hAnsi="Times New Roman"/>
          <w:color w:val="000000"/>
          <w:sz w:val="24"/>
          <w:szCs w:val="24"/>
        </w:rPr>
        <w:lastRenderedPageBreak/>
        <w:t>located at Kenneth Hahn Park.</w:t>
      </w:r>
      <w:r>
        <w:rPr>
          <w:rFonts w:ascii="Times New Roman" w:hAnsi="Times New Roman"/>
          <w:color w:val="000000"/>
          <w:sz w:val="24"/>
          <w:szCs w:val="24"/>
        </w:rPr>
        <w:t xml:space="preserve"> </w:t>
      </w:r>
      <w:r w:rsidRPr="00A013C5">
        <w:rPr>
          <w:rFonts w:ascii="Times New Roman" w:hAnsi="Times New Roman"/>
          <w:sz w:val="24"/>
          <w:szCs w:val="24"/>
        </w:rPr>
        <w:t>To quantify the results, we analyzed PCR samples and our plants to see which had the most growth.</w:t>
      </w:r>
    </w:p>
    <w:p w14:paraId="4E58690F" w14:textId="77777777" w:rsidR="00CE0D2F" w:rsidRDefault="00CE0D2F" w:rsidP="00CE0D2F">
      <w:pPr>
        <w:spacing w:line="480" w:lineRule="auto"/>
        <w:rPr>
          <w:rFonts w:ascii="Times New Roman" w:hAnsi="Times New Roman" w:cs="Times New Roman"/>
          <w:b/>
        </w:rPr>
      </w:pPr>
      <w:r w:rsidRPr="006C0D19">
        <w:rPr>
          <w:rFonts w:ascii="Times New Roman" w:hAnsi="Times New Roman" w:cs="Times New Roman"/>
          <w:b/>
        </w:rPr>
        <w:t>Materials and Methods</w:t>
      </w:r>
    </w:p>
    <w:p w14:paraId="30C35511" w14:textId="77777777" w:rsidR="00CE0D2F" w:rsidRPr="00014B2B" w:rsidRDefault="00CE0D2F" w:rsidP="00CE0D2F">
      <w:pPr>
        <w:spacing w:line="480" w:lineRule="auto"/>
        <w:rPr>
          <w:rFonts w:ascii="Times New Roman" w:hAnsi="Times New Roman" w:cs="Times New Roman"/>
        </w:rPr>
      </w:pPr>
      <w:r w:rsidRPr="00014B2B">
        <w:rPr>
          <w:rFonts w:ascii="Times New Roman" w:hAnsi="Times New Roman" w:cs="Times New Roman"/>
        </w:rPr>
        <w:t xml:space="preserve">Isolating Bacteria from the Rhizosphere </w:t>
      </w:r>
    </w:p>
    <w:p w14:paraId="50A3473D" w14:textId="327F780B" w:rsidR="00CE0D2F" w:rsidRDefault="00120353" w:rsidP="00C62847">
      <w:pPr>
        <w:spacing w:line="480" w:lineRule="auto"/>
        <w:ind w:firstLine="720"/>
        <w:rPr>
          <w:rFonts w:ascii="Times New Roman" w:hAnsi="Times New Roman" w:cs="Times New Roman"/>
        </w:rPr>
      </w:pPr>
      <w:r>
        <w:rPr>
          <w:rFonts w:ascii="Times New Roman" w:hAnsi="Times New Roman" w:cs="Times New Roman"/>
        </w:rPr>
        <w:t>A</w:t>
      </w:r>
      <w:r w:rsidR="00CE0D2F">
        <w:rPr>
          <w:rFonts w:ascii="Times New Roman" w:hAnsi="Times New Roman" w:cs="Times New Roman"/>
        </w:rPr>
        <w:t xml:space="preserve"> California Sage Scrub from Kenneth Hahn Park was chosen to isolate ba</w:t>
      </w:r>
      <w:r w:rsidR="00A34A08">
        <w:rPr>
          <w:rFonts w:ascii="Times New Roman" w:hAnsi="Times New Roman" w:cs="Times New Roman"/>
        </w:rPr>
        <w:t>cteria from the rhizosphere. A five</w:t>
      </w:r>
      <w:r w:rsidR="00CE0D2F">
        <w:rPr>
          <w:rFonts w:ascii="Times New Roman" w:hAnsi="Times New Roman" w:cs="Times New Roman"/>
        </w:rPr>
        <w:t xml:space="preserve"> cm piece of root was cut from the p</w:t>
      </w:r>
      <w:r w:rsidR="00A34A08">
        <w:rPr>
          <w:rFonts w:ascii="Times New Roman" w:hAnsi="Times New Roman" w:cs="Times New Roman"/>
        </w:rPr>
        <w:t>lant, sterilized, placed in ten</w:t>
      </w:r>
      <w:r w:rsidR="00CE0D2F">
        <w:rPr>
          <w:rFonts w:ascii="Times New Roman" w:hAnsi="Times New Roman" w:cs="Times New Roman"/>
        </w:rPr>
        <w:t xml:space="preserve"> ml of saline, and vortexed. Then serial dilutions of 10</w:t>
      </w:r>
      <w:r w:rsidR="00CE0D2F">
        <w:rPr>
          <w:rFonts w:ascii="Times New Roman" w:hAnsi="Times New Roman" w:cs="Times New Roman"/>
          <w:vertAlign w:val="superscript"/>
        </w:rPr>
        <w:t>-2,</w:t>
      </w:r>
      <w:r w:rsidR="00CE0D2F">
        <w:rPr>
          <w:rFonts w:ascii="Times New Roman" w:hAnsi="Times New Roman" w:cs="Times New Roman"/>
        </w:rPr>
        <w:t xml:space="preserve"> 10</w:t>
      </w:r>
      <w:r w:rsidR="00CE0D2F">
        <w:rPr>
          <w:rFonts w:ascii="Times New Roman" w:hAnsi="Times New Roman" w:cs="Times New Roman"/>
          <w:vertAlign w:val="superscript"/>
        </w:rPr>
        <w:t>-3,</w:t>
      </w:r>
      <w:r w:rsidR="00CE0D2F">
        <w:rPr>
          <w:rFonts w:ascii="Times New Roman" w:hAnsi="Times New Roman" w:cs="Times New Roman"/>
        </w:rPr>
        <w:t xml:space="preserve"> and 10</w:t>
      </w:r>
      <w:r w:rsidR="00CE0D2F">
        <w:rPr>
          <w:rFonts w:ascii="Times New Roman" w:hAnsi="Times New Roman" w:cs="Times New Roman"/>
          <w:vertAlign w:val="superscript"/>
        </w:rPr>
        <w:t xml:space="preserve">-4 </w:t>
      </w:r>
      <w:r w:rsidR="00CE0D2F">
        <w:rPr>
          <w:rFonts w:ascii="Times New Roman" w:hAnsi="Times New Roman" w:cs="Times New Roman"/>
        </w:rPr>
        <w:t xml:space="preserve">were made. 100 ul of bacteria from each dilution was pipetted on three TY plates. Plates were incubated for one week at 28°C. </w:t>
      </w:r>
    </w:p>
    <w:p w14:paraId="22F0D5BD" w14:textId="77777777" w:rsidR="00CE0D2F" w:rsidRPr="00014B2B" w:rsidRDefault="00CE0D2F" w:rsidP="00CE0D2F">
      <w:pPr>
        <w:spacing w:line="480" w:lineRule="auto"/>
        <w:rPr>
          <w:rFonts w:ascii="Times New Roman" w:hAnsi="Times New Roman" w:cs="Times New Roman"/>
        </w:rPr>
      </w:pPr>
      <w:r w:rsidRPr="00014B2B">
        <w:rPr>
          <w:rFonts w:ascii="Times New Roman" w:hAnsi="Times New Roman" w:cs="Times New Roman"/>
        </w:rPr>
        <w:t>Isolating Bacteria from the Nodule</w:t>
      </w:r>
    </w:p>
    <w:p w14:paraId="0C4480B1" w14:textId="77777777" w:rsidR="00CE0D2F" w:rsidRDefault="00CE0D2F" w:rsidP="00CE0D2F">
      <w:pPr>
        <w:spacing w:line="480" w:lineRule="auto"/>
        <w:ind w:firstLine="720"/>
        <w:rPr>
          <w:rFonts w:ascii="Times New Roman" w:hAnsi="Times New Roman" w:cs="Times New Roman"/>
        </w:rPr>
      </w:pPr>
      <w:r>
        <w:rPr>
          <w:rFonts w:ascii="Times New Roman" w:hAnsi="Times New Roman" w:cs="Times New Roman"/>
        </w:rPr>
        <w:t>To isolate bacteria from the nodule, a nodule was cut from the root of California Sage Scrub and sterilized. Then serial dilutions of 10</w:t>
      </w:r>
      <w:r>
        <w:rPr>
          <w:rFonts w:ascii="Times New Roman" w:hAnsi="Times New Roman" w:cs="Times New Roman"/>
          <w:vertAlign w:val="superscript"/>
        </w:rPr>
        <w:t>-1</w:t>
      </w:r>
      <w:r>
        <w:rPr>
          <w:rFonts w:ascii="Times New Roman" w:hAnsi="Times New Roman" w:cs="Times New Roman"/>
        </w:rPr>
        <w:t>, 10</w:t>
      </w:r>
      <w:r>
        <w:rPr>
          <w:rFonts w:ascii="Times New Roman" w:hAnsi="Times New Roman" w:cs="Times New Roman"/>
          <w:vertAlign w:val="superscript"/>
        </w:rPr>
        <w:t>-2</w:t>
      </w:r>
      <w:r>
        <w:rPr>
          <w:rFonts w:ascii="Times New Roman" w:hAnsi="Times New Roman" w:cs="Times New Roman"/>
        </w:rPr>
        <w:t>, and 10</w:t>
      </w:r>
      <w:r>
        <w:rPr>
          <w:rFonts w:ascii="Times New Roman" w:hAnsi="Times New Roman" w:cs="Times New Roman"/>
          <w:vertAlign w:val="superscript"/>
        </w:rPr>
        <w:t>-3</w:t>
      </w:r>
      <w:r>
        <w:rPr>
          <w:rFonts w:ascii="Times New Roman" w:hAnsi="Times New Roman" w:cs="Times New Roman"/>
        </w:rPr>
        <w:t xml:space="preserve"> were made. 100 ul of bacteria from each dilution was spread onto three TY plates. Plates were incubated for one week at 28°C.</w:t>
      </w:r>
    </w:p>
    <w:p w14:paraId="3B09AF4A" w14:textId="77777777" w:rsidR="00CE0D2F" w:rsidRPr="00014B2B" w:rsidRDefault="00CE0D2F" w:rsidP="00CE0D2F">
      <w:pPr>
        <w:spacing w:line="480" w:lineRule="auto"/>
        <w:rPr>
          <w:rFonts w:ascii="Times New Roman" w:hAnsi="Times New Roman" w:cs="Times New Roman"/>
        </w:rPr>
      </w:pPr>
      <w:r w:rsidRPr="00014B2B">
        <w:rPr>
          <w:rFonts w:ascii="Times New Roman" w:hAnsi="Times New Roman" w:cs="Times New Roman"/>
        </w:rPr>
        <w:t xml:space="preserve">Screening the Bacteria for Plant Growth-Promoting Properties </w:t>
      </w:r>
    </w:p>
    <w:p w14:paraId="7D966B11" w14:textId="7F631E08" w:rsidR="00CE0D2F" w:rsidRDefault="00CE0D2F" w:rsidP="00CE0D2F">
      <w:pPr>
        <w:spacing w:line="480" w:lineRule="auto"/>
        <w:ind w:firstLine="720"/>
        <w:rPr>
          <w:rFonts w:ascii="Times New Roman" w:hAnsi="Times New Roman" w:cs="Times New Roman"/>
        </w:rPr>
      </w:pPr>
      <w:r>
        <w:rPr>
          <w:rFonts w:ascii="Times New Roman" w:hAnsi="Times New Roman" w:cs="Times New Roman"/>
        </w:rPr>
        <w:t>After one week, 16 isolated colonies were selected from the spread plates to be used for further analysis. Colony shape, margin, surface, and color were documented for all sixteen colonies. A sample from each colony was plated on a different type of plate to test for the different characteristics of PGPR. Bacteria were streaked on a nitrogen free plate, a plate containing calcium phosphate, a TY plate containing 5mM tryptophan, a plate containing Carboxymethylcellulose (CMC), and a M9 minimal media with ACC as the sole nitrogen sou</w:t>
      </w:r>
      <w:r w:rsidR="00A34A08">
        <w:rPr>
          <w:rFonts w:ascii="Times New Roman" w:hAnsi="Times New Roman" w:cs="Times New Roman"/>
        </w:rPr>
        <w:t>rce. Plates were incubated for one</w:t>
      </w:r>
      <w:r>
        <w:rPr>
          <w:rFonts w:ascii="Times New Roman" w:hAnsi="Times New Roman" w:cs="Times New Roman"/>
        </w:rPr>
        <w:t xml:space="preserve"> week at 28</w:t>
      </w:r>
      <w:r w:rsidR="00A34A08">
        <w:rPr>
          <w:rFonts w:ascii="Times New Roman" w:hAnsi="Times New Roman" w:cs="Times New Roman"/>
        </w:rPr>
        <w:t>°C. After another week, choose four</w:t>
      </w:r>
      <w:r>
        <w:rPr>
          <w:rFonts w:ascii="Times New Roman" w:hAnsi="Times New Roman" w:cs="Times New Roman"/>
        </w:rPr>
        <w:t xml:space="preserve"> isolates to further analyze. Prepare streak plates by touching a sterile loop to the bacteria from the TY plate</w:t>
      </w:r>
      <w:r w:rsidR="00A34A08">
        <w:rPr>
          <w:rFonts w:ascii="Times New Roman" w:hAnsi="Times New Roman" w:cs="Times New Roman"/>
        </w:rPr>
        <w:t xml:space="preserve"> with 16 streaks. Incubate for one</w:t>
      </w:r>
      <w:r>
        <w:rPr>
          <w:rFonts w:ascii="Times New Roman" w:hAnsi="Times New Roman" w:cs="Times New Roman"/>
        </w:rPr>
        <w:t xml:space="preserve"> week at 28°C. </w:t>
      </w:r>
    </w:p>
    <w:p w14:paraId="6FA7AEDC" w14:textId="77777777" w:rsidR="00652D0C" w:rsidRDefault="00652D0C" w:rsidP="00CE0D2F">
      <w:pPr>
        <w:spacing w:line="480" w:lineRule="auto"/>
        <w:ind w:firstLine="720"/>
        <w:rPr>
          <w:rFonts w:ascii="Times New Roman" w:hAnsi="Times New Roman" w:cs="Times New Roman"/>
        </w:rPr>
      </w:pPr>
    </w:p>
    <w:p w14:paraId="0E966C6E"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Planting Seeds to test for Plant Growth Promotion</w:t>
      </w:r>
    </w:p>
    <w:p w14:paraId="3BCA782D" w14:textId="69609249" w:rsidR="00CE0D2F" w:rsidRDefault="00A34A08" w:rsidP="00CE0D2F">
      <w:pPr>
        <w:spacing w:line="480" w:lineRule="auto"/>
        <w:rPr>
          <w:rFonts w:ascii="Times New Roman" w:hAnsi="Times New Roman" w:cs="Times New Roman"/>
        </w:rPr>
      </w:pPr>
      <w:r>
        <w:rPr>
          <w:rFonts w:ascii="Times New Roman" w:hAnsi="Times New Roman" w:cs="Times New Roman"/>
        </w:rPr>
        <w:tab/>
        <w:t>The hydroponic setup use three</w:t>
      </w:r>
      <w:r w:rsidR="00577E72">
        <w:rPr>
          <w:rFonts w:ascii="Times New Roman" w:hAnsi="Times New Roman" w:cs="Times New Roman"/>
        </w:rPr>
        <w:t xml:space="preserve"> </w:t>
      </w:r>
      <w:r>
        <w:rPr>
          <w:rFonts w:ascii="Times New Roman" w:hAnsi="Times New Roman" w:cs="Times New Roman"/>
        </w:rPr>
        <w:t>plant boxes. Place one wick and one basket into each of the six</w:t>
      </w:r>
      <w:r w:rsidR="00CE0D2F">
        <w:rPr>
          <w:rFonts w:ascii="Times New Roman" w:hAnsi="Times New Roman" w:cs="Times New Roman"/>
        </w:rPr>
        <w:t xml:space="preserve"> holes in each of the black boxes. Fill the baskets 2/3 full with pumice. Make sure the wick reaches the bottom of the box. </w:t>
      </w:r>
      <w:r w:rsidR="00577E72">
        <w:rPr>
          <w:rFonts w:ascii="Times New Roman" w:hAnsi="Times New Roman" w:cs="Times New Roman"/>
        </w:rPr>
        <w:t>Seeds are prepared in a</w:t>
      </w:r>
      <w:r w:rsidR="00CE0D2F">
        <w:rPr>
          <w:rFonts w:ascii="Times New Roman" w:hAnsi="Times New Roman" w:cs="Times New Roman"/>
        </w:rPr>
        <w:t xml:space="preserve"> glass beaker </w:t>
      </w:r>
      <w:r w:rsidR="00577E72">
        <w:rPr>
          <w:rFonts w:ascii="Times New Roman" w:hAnsi="Times New Roman" w:cs="Times New Roman"/>
        </w:rPr>
        <w:t xml:space="preserve">and </w:t>
      </w:r>
      <w:r w:rsidR="00CE0D2F">
        <w:rPr>
          <w:rFonts w:ascii="Times New Roman" w:hAnsi="Times New Roman" w:cs="Times New Roman"/>
        </w:rPr>
        <w:t xml:space="preserve">covered with 1.5% sodium hypochlorite. </w:t>
      </w:r>
      <w:r w:rsidR="00577E72">
        <w:rPr>
          <w:rFonts w:ascii="Times New Roman" w:hAnsi="Times New Roman" w:cs="Times New Roman"/>
        </w:rPr>
        <w:t>After 15 minutes, r</w:t>
      </w:r>
      <w:r w:rsidR="00CE0D2F">
        <w:rPr>
          <w:rFonts w:ascii="Times New Roman" w:hAnsi="Times New Roman" w:cs="Times New Roman"/>
        </w:rPr>
        <w:t>inse seeds with sterile dH</w:t>
      </w:r>
      <w:r w:rsidR="00CE0D2F">
        <w:rPr>
          <w:rFonts w:ascii="Times New Roman" w:hAnsi="Times New Roman" w:cs="Times New Roman"/>
          <w:vertAlign w:val="subscript"/>
        </w:rPr>
        <w:t>2</w:t>
      </w:r>
      <w:r>
        <w:rPr>
          <w:rFonts w:ascii="Times New Roman" w:hAnsi="Times New Roman" w:cs="Times New Roman"/>
        </w:rPr>
        <w:t>O five times. U</w:t>
      </w:r>
      <w:r w:rsidR="00CE0D2F">
        <w:rPr>
          <w:rFonts w:ascii="Times New Roman" w:hAnsi="Times New Roman" w:cs="Times New Roman"/>
        </w:rPr>
        <w:t>se 95% EtOH to st</w:t>
      </w:r>
      <w:r>
        <w:rPr>
          <w:rFonts w:ascii="Times New Roman" w:hAnsi="Times New Roman" w:cs="Times New Roman"/>
        </w:rPr>
        <w:t>erilize forceps, then transfer two</w:t>
      </w:r>
      <w:r w:rsidR="00CE0D2F">
        <w:rPr>
          <w:rFonts w:ascii="Times New Roman" w:hAnsi="Times New Roman" w:cs="Times New Roman"/>
        </w:rPr>
        <w:t xml:space="preserve"> seeds to each basket. Cover the seeds with more pumi</w:t>
      </w:r>
      <w:r>
        <w:rPr>
          <w:rFonts w:ascii="Times New Roman" w:hAnsi="Times New Roman" w:cs="Times New Roman"/>
        </w:rPr>
        <w:t xml:space="preserve">ce and </w:t>
      </w:r>
      <w:r w:rsidR="00CE0D2F">
        <w:rPr>
          <w:rFonts w:ascii="Times New Roman" w:hAnsi="Times New Roman" w:cs="Times New Roman"/>
        </w:rPr>
        <w:t xml:space="preserve">fill each plant box with 1.1L of ¼ strength Hoagland’s –N. Label boxes and place on plant growth rack. </w:t>
      </w:r>
    </w:p>
    <w:p w14:paraId="6171235F"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Further Bacterial Screening</w:t>
      </w:r>
    </w:p>
    <w:p w14:paraId="4C66E939" w14:textId="0F1899CF" w:rsidR="00CE0D2F" w:rsidRDefault="00A34A08" w:rsidP="00CE0D2F">
      <w:pPr>
        <w:spacing w:line="480" w:lineRule="auto"/>
        <w:rPr>
          <w:rFonts w:ascii="Times New Roman" w:hAnsi="Times New Roman" w:cs="Times New Roman"/>
        </w:rPr>
      </w:pPr>
      <w:r>
        <w:rPr>
          <w:rFonts w:ascii="Times New Roman" w:hAnsi="Times New Roman" w:cs="Times New Roman"/>
        </w:rPr>
        <w:tab/>
        <w:t>Choose two of the four</w:t>
      </w:r>
      <w:r w:rsidR="00CE0D2F">
        <w:rPr>
          <w:rFonts w:ascii="Times New Roman" w:hAnsi="Times New Roman" w:cs="Times New Roman"/>
        </w:rPr>
        <w:t xml:space="preserve"> isolates to prepare new TY s</w:t>
      </w:r>
      <w:r>
        <w:rPr>
          <w:rFonts w:ascii="Times New Roman" w:hAnsi="Times New Roman" w:cs="Times New Roman"/>
        </w:rPr>
        <w:t>treak plates for. Incubate for one</w:t>
      </w:r>
      <w:r w:rsidR="00CE0D2F">
        <w:rPr>
          <w:rFonts w:ascii="Times New Roman" w:hAnsi="Times New Roman" w:cs="Times New Roman"/>
        </w:rPr>
        <w:t xml:space="preserve"> week at 28°C. </w:t>
      </w:r>
    </w:p>
    <w:p w14:paraId="230E1743"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 xml:space="preserve">Analysis of Colony Morphology </w:t>
      </w:r>
    </w:p>
    <w:p w14:paraId="74F1F9F9" w14:textId="7E82B2F8" w:rsidR="00CE6CD6" w:rsidRDefault="00CE0D2F" w:rsidP="00026783">
      <w:pPr>
        <w:spacing w:line="480" w:lineRule="auto"/>
        <w:ind w:firstLine="720"/>
        <w:rPr>
          <w:rFonts w:ascii="Times New Roman" w:hAnsi="Times New Roman" w:cs="Times New Roman"/>
        </w:rPr>
      </w:pPr>
      <w:r>
        <w:rPr>
          <w:rFonts w:ascii="Times New Roman" w:hAnsi="Times New Roman" w:cs="Times New Roman"/>
        </w:rPr>
        <w:t>Prepare gram stains of the isolates to document t</w:t>
      </w:r>
      <w:r w:rsidR="00026783">
        <w:rPr>
          <w:rFonts w:ascii="Times New Roman" w:hAnsi="Times New Roman" w:cs="Times New Roman"/>
        </w:rPr>
        <w:t>he cellular morphology. Obtain two</w:t>
      </w:r>
      <w:r>
        <w:rPr>
          <w:rFonts w:ascii="Times New Roman" w:hAnsi="Times New Roman" w:cs="Times New Roman"/>
        </w:rPr>
        <w:t xml:space="preserve"> clean grease-free microscope sl</w:t>
      </w:r>
      <w:r w:rsidR="00A34A08">
        <w:rPr>
          <w:rFonts w:ascii="Times New Roman" w:hAnsi="Times New Roman" w:cs="Times New Roman"/>
        </w:rPr>
        <w:t>ides. Pipette ten</w:t>
      </w:r>
      <w:r>
        <w:rPr>
          <w:rFonts w:ascii="Times New Roman" w:hAnsi="Times New Roman" w:cs="Times New Roman"/>
        </w:rPr>
        <w:t xml:space="preserve"> ul of sterile water onto each slide. </w:t>
      </w:r>
      <w:r w:rsidR="00A34A08">
        <w:rPr>
          <w:rFonts w:ascii="Times New Roman" w:hAnsi="Times New Roman" w:cs="Times New Roman"/>
        </w:rPr>
        <w:t xml:space="preserve">A small amount of bacteria from a single colony was picked up and smeared in water and the slides were air-dried. The smears were </w:t>
      </w:r>
      <w:r>
        <w:rPr>
          <w:rFonts w:ascii="Times New Roman" w:hAnsi="Times New Roman" w:cs="Times New Roman"/>
        </w:rPr>
        <w:t>heat-fix</w:t>
      </w:r>
      <w:r w:rsidR="00A34A08">
        <w:rPr>
          <w:rFonts w:ascii="Times New Roman" w:hAnsi="Times New Roman" w:cs="Times New Roman"/>
        </w:rPr>
        <w:t xml:space="preserve">ed </w:t>
      </w:r>
      <w:r>
        <w:rPr>
          <w:rFonts w:ascii="Times New Roman" w:hAnsi="Times New Roman" w:cs="Times New Roman"/>
        </w:rPr>
        <w:t>by passing it through the Bunsen burner flam</w:t>
      </w:r>
      <w:r w:rsidR="00A34A08">
        <w:rPr>
          <w:rFonts w:ascii="Times New Roman" w:hAnsi="Times New Roman" w:cs="Times New Roman"/>
        </w:rPr>
        <w:t>e.</w:t>
      </w:r>
      <w:r>
        <w:rPr>
          <w:rFonts w:ascii="Times New Roman" w:hAnsi="Times New Roman" w:cs="Times New Roman"/>
        </w:rPr>
        <w:t xml:space="preserve"> Flood the smea</w:t>
      </w:r>
      <w:r w:rsidR="00026783">
        <w:rPr>
          <w:rFonts w:ascii="Times New Roman" w:hAnsi="Times New Roman" w:cs="Times New Roman"/>
        </w:rPr>
        <w:t xml:space="preserve">rs with crystal violet. After one </w:t>
      </w:r>
      <w:r>
        <w:rPr>
          <w:rFonts w:ascii="Times New Roman" w:hAnsi="Times New Roman" w:cs="Times New Roman"/>
        </w:rPr>
        <w:t>minute gently rinse smear with water. Next, flood the smears w</w:t>
      </w:r>
      <w:r w:rsidR="00026783">
        <w:rPr>
          <w:rFonts w:ascii="Times New Roman" w:hAnsi="Times New Roman" w:cs="Times New Roman"/>
        </w:rPr>
        <w:t>ith Gram’s Iodine solution for one</w:t>
      </w:r>
      <w:r>
        <w:rPr>
          <w:rFonts w:ascii="Times New Roman" w:hAnsi="Times New Roman" w:cs="Times New Roman"/>
        </w:rPr>
        <w:t xml:space="preserve"> minute and rinse off with water. Cover smear with 95% ethanol, tilt back and forth, and drain off alcohol. Repeat several times u</w:t>
      </w:r>
      <w:r w:rsidR="00652D0C">
        <w:rPr>
          <w:rFonts w:ascii="Times New Roman" w:hAnsi="Times New Roman" w:cs="Times New Roman"/>
        </w:rPr>
        <w:t>ntil there is no</w:t>
      </w:r>
      <w:r>
        <w:rPr>
          <w:rFonts w:ascii="Times New Roman" w:hAnsi="Times New Roman" w:cs="Times New Roman"/>
        </w:rPr>
        <w:t xml:space="preserve"> purple then rinse off with water. Cover sm</w:t>
      </w:r>
      <w:r w:rsidR="00026783">
        <w:rPr>
          <w:rFonts w:ascii="Times New Roman" w:hAnsi="Times New Roman" w:cs="Times New Roman"/>
        </w:rPr>
        <w:t>ear with safranin solution for one</w:t>
      </w:r>
      <w:r>
        <w:rPr>
          <w:rFonts w:ascii="Times New Roman" w:hAnsi="Times New Roman" w:cs="Times New Roman"/>
        </w:rPr>
        <w:t xml:space="preserve"> minute then rinse off with water. Dry </w:t>
      </w:r>
      <w:r w:rsidR="00026783">
        <w:rPr>
          <w:rFonts w:ascii="Times New Roman" w:hAnsi="Times New Roman" w:cs="Times New Roman"/>
        </w:rPr>
        <w:t>and e</w:t>
      </w:r>
      <w:r>
        <w:rPr>
          <w:rFonts w:ascii="Times New Roman" w:hAnsi="Times New Roman" w:cs="Times New Roman"/>
        </w:rPr>
        <w:t xml:space="preserve">xamine smears with a light microscope. </w:t>
      </w:r>
    </w:p>
    <w:p w14:paraId="0EEC24D6" w14:textId="77777777" w:rsidR="00652D0C" w:rsidRDefault="00652D0C" w:rsidP="00026783">
      <w:pPr>
        <w:spacing w:line="480" w:lineRule="auto"/>
        <w:ind w:firstLine="720"/>
        <w:rPr>
          <w:rFonts w:ascii="Times New Roman" w:hAnsi="Times New Roman" w:cs="Times New Roman"/>
        </w:rPr>
      </w:pPr>
    </w:p>
    <w:p w14:paraId="144DE369" w14:textId="77777777" w:rsidR="00652D0C" w:rsidRDefault="00652D0C" w:rsidP="00026783">
      <w:pPr>
        <w:spacing w:line="480" w:lineRule="auto"/>
        <w:ind w:firstLine="720"/>
        <w:rPr>
          <w:rFonts w:ascii="Times New Roman" w:hAnsi="Times New Roman" w:cs="Times New Roman"/>
        </w:rPr>
      </w:pPr>
    </w:p>
    <w:p w14:paraId="68B019C9"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 xml:space="preserve">Inoculation of Plants </w:t>
      </w:r>
    </w:p>
    <w:p w14:paraId="46DA2071" w14:textId="0F14D910" w:rsidR="00CE0D2F" w:rsidRDefault="00CE0D2F" w:rsidP="00CE0D2F">
      <w:pPr>
        <w:spacing w:line="480" w:lineRule="auto"/>
        <w:rPr>
          <w:rFonts w:ascii="Times New Roman" w:hAnsi="Times New Roman" w:cs="Times New Roman"/>
        </w:rPr>
      </w:pPr>
      <w:r>
        <w:rPr>
          <w:rFonts w:ascii="Times New Roman" w:hAnsi="Times New Roman" w:cs="Times New Roman"/>
        </w:rPr>
        <w:tab/>
        <w:t>To prepare</w:t>
      </w:r>
      <w:r w:rsidR="00D9078E">
        <w:rPr>
          <w:rFonts w:ascii="Times New Roman" w:hAnsi="Times New Roman" w:cs="Times New Roman"/>
        </w:rPr>
        <w:t xml:space="preserve"> the bacteria inoculums obtain two tubes of five </w:t>
      </w:r>
      <w:r>
        <w:rPr>
          <w:rFonts w:ascii="Times New Roman" w:hAnsi="Times New Roman" w:cs="Times New Roman"/>
        </w:rPr>
        <w:t>ml sterile saline. Use a sterile swab to collect bacteria from the TY plate and swirl swab in the saline to remove the bacteria then vortex the bacteria. Measure the absorbance of the bacteria. Obtai</w:t>
      </w:r>
      <w:r w:rsidR="00D9078E">
        <w:rPr>
          <w:rFonts w:ascii="Times New Roman" w:hAnsi="Times New Roman" w:cs="Times New Roman"/>
        </w:rPr>
        <w:t>n one</w:t>
      </w:r>
      <w:r>
        <w:rPr>
          <w:rFonts w:ascii="Times New Roman" w:hAnsi="Times New Roman" w:cs="Times New Roman"/>
        </w:rPr>
        <w:t xml:space="preserve"> cu</w:t>
      </w:r>
      <w:r w:rsidR="00D9078E">
        <w:rPr>
          <w:rFonts w:ascii="Times New Roman" w:hAnsi="Times New Roman" w:cs="Times New Roman"/>
        </w:rPr>
        <w:t xml:space="preserve">vette for each strain. Pipette one ml of bacteria and one </w:t>
      </w:r>
      <w:r>
        <w:rPr>
          <w:rFonts w:ascii="Times New Roman" w:hAnsi="Times New Roman" w:cs="Times New Roman"/>
        </w:rPr>
        <w:t>ml of saline into the cuvette. Blank the spectrometer, then measure the absorb</w:t>
      </w:r>
      <w:r w:rsidR="00D9078E">
        <w:rPr>
          <w:rFonts w:ascii="Times New Roman" w:hAnsi="Times New Roman" w:cs="Times New Roman"/>
        </w:rPr>
        <w:t>ance at 600 nm and multiply by two</w:t>
      </w:r>
      <w:r>
        <w:rPr>
          <w:rFonts w:ascii="Times New Roman" w:hAnsi="Times New Roman" w:cs="Times New Roman"/>
        </w:rPr>
        <w:t xml:space="preserve"> as the bacterium was diluted.</w:t>
      </w:r>
    </w:p>
    <w:p w14:paraId="391B6286"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Retesting PGPR Properties</w:t>
      </w:r>
    </w:p>
    <w:p w14:paraId="6A9F6F7E" w14:textId="2D9A61EF" w:rsidR="00CE0D2F" w:rsidRDefault="00CE0D2F" w:rsidP="00CE0D2F">
      <w:pPr>
        <w:spacing w:line="480" w:lineRule="auto"/>
        <w:rPr>
          <w:rFonts w:ascii="Times New Roman" w:hAnsi="Times New Roman" w:cs="Times New Roman"/>
        </w:rPr>
      </w:pPr>
      <w:r>
        <w:rPr>
          <w:rFonts w:ascii="Times New Roman" w:hAnsi="Times New Roman" w:cs="Times New Roman"/>
        </w:rPr>
        <w:tab/>
        <w:t xml:space="preserve">Obtain a phosphorous solubilization plate, CMC agar plate, Ty + trp plate, Nitrogen free, ACC </w:t>
      </w:r>
      <w:r w:rsidR="00D9078E">
        <w:rPr>
          <w:rFonts w:ascii="Times New Roman" w:hAnsi="Times New Roman" w:cs="Times New Roman"/>
        </w:rPr>
        <w:t>deaminase plate, TY plate, and two</w:t>
      </w:r>
      <w:r>
        <w:rPr>
          <w:rFonts w:ascii="Times New Roman" w:hAnsi="Times New Roman" w:cs="Times New Roman"/>
        </w:rPr>
        <w:t xml:space="preserve"> NYDA plates. Divide each of the plates, except for t</w:t>
      </w:r>
      <w:r w:rsidR="00D9078E">
        <w:rPr>
          <w:rFonts w:ascii="Times New Roman" w:hAnsi="Times New Roman" w:cs="Times New Roman"/>
        </w:rPr>
        <w:t>he NYDA plates, in half. Apply two</w:t>
      </w:r>
      <w:r>
        <w:rPr>
          <w:rFonts w:ascii="Times New Roman" w:hAnsi="Times New Roman" w:cs="Times New Roman"/>
        </w:rPr>
        <w:t xml:space="preserve"> ul of an isolate to three well-separated spots on each side of the plate. Let the plates dry then incubate agar side up. The procedure will be repeated for NYDA plates, except that the</w:t>
      </w:r>
      <w:r w:rsidR="00D9078E">
        <w:rPr>
          <w:rFonts w:ascii="Times New Roman" w:hAnsi="Times New Roman" w:cs="Times New Roman"/>
        </w:rPr>
        <w:t>y will not be divided in half. One</w:t>
      </w:r>
      <w:r>
        <w:rPr>
          <w:rFonts w:ascii="Times New Roman" w:hAnsi="Times New Roman" w:cs="Times New Roman"/>
        </w:rPr>
        <w:t xml:space="preserve"> isolate will be plated on each plate. </w:t>
      </w:r>
    </w:p>
    <w:p w14:paraId="01851330"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Testing for Plant Growth Promotion</w:t>
      </w:r>
    </w:p>
    <w:p w14:paraId="3C295D60" w14:textId="00A8A531" w:rsidR="00840946" w:rsidRDefault="00CE0D2F" w:rsidP="00CE0D2F">
      <w:pPr>
        <w:spacing w:line="480" w:lineRule="auto"/>
        <w:rPr>
          <w:rFonts w:ascii="Times New Roman" w:hAnsi="Times New Roman" w:cs="Times New Roman"/>
        </w:rPr>
      </w:pPr>
      <w:r>
        <w:rPr>
          <w:rFonts w:ascii="Times New Roman" w:hAnsi="Times New Roman" w:cs="Times New Roman"/>
        </w:rPr>
        <w:tab/>
        <w:t xml:space="preserve">If two seedlings have germinated in a basket from the plant box, remove one of the seedlings. Pipette 3.5 ml of saline into one of the plant boxes. Label it control. Pipette 3.5 ml of the bacterial solution into each of the appropriately labeled boxes. </w:t>
      </w:r>
    </w:p>
    <w:p w14:paraId="01C75481"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Preparation of Lysates</w:t>
      </w:r>
    </w:p>
    <w:p w14:paraId="57018599"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ab/>
        <w:t xml:space="preserve">Obtain a microfuge tube with 200 ul of sterile water for each isolate. Obtain bacteria by using a yellow tip to scrape up a visible amount of bacteria and suspend in water then vortex well. Place the microfuge tube on dry ice for 3 minutes then the 95°C heat block for 3 minutes. Vortex and repeat 2 additional times. Vortex a final time at 12,000 rpm for 1 minute and immediately place on ice. </w:t>
      </w:r>
    </w:p>
    <w:p w14:paraId="0CF6D910" w14:textId="77777777" w:rsidR="00CE6CD6" w:rsidRDefault="00CE6CD6" w:rsidP="00CE0D2F">
      <w:pPr>
        <w:spacing w:line="480" w:lineRule="auto"/>
        <w:rPr>
          <w:rFonts w:ascii="Times New Roman" w:hAnsi="Times New Roman" w:cs="Times New Roman"/>
        </w:rPr>
      </w:pPr>
    </w:p>
    <w:p w14:paraId="706F19EA"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PCR Amplification from Lysates</w:t>
      </w:r>
    </w:p>
    <w:p w14:paraId="71420850"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ab/>
        <w:t xml:space="preserve">Pipette 10 ul of the appropriate bacterial lysate into the PCR tube. Pipette to mix. Place samples in rack designated for PCR amplification. </w:t>
      </w:r>
    </w:p>
    <w:p w14:paraId="0D45CAE5"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PGPR Properties Analysis</w:t>
      </w:r>
    </w:p>
    <w:p w14:paraId="498560F9"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ab/>
        <w:t xml:space="preserve">Flood CMC plate with gram’s iodine and look for clearings. Look for clearings on the phosphate solubilization plate. Place the nitrocellulose membrane from the R2A + trp plate onto a dish of salkowski reagent, wait 30 minutes, and look for red halos. Look for growth on nitrogen free and ACC plate. Photograph all plates. </w:t>
      </w:r>
    </w:p>
    <w:p w14:paraId="1CE609A0"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Analysis of Antimicrobial Properties</w:t>
      </w:r>
    </w:p>
    <w:p w14:paraId="26470588" w14:textId="3760339B" w:rsidR="00CE0D2F" w:rsidRDefault="00CE0D2F" w:rsidP="00CE0D2F">
      <w:pPr>
        <w:spacing w:line="480" w:lineRule="auto"/>
        <w:rPr>
          <w:rFonts w:ascii="Times New Roman" w:hAnsi="Times New Roman" w:cs="Times New Roman"/>
        </w:rPr>
      </w:pPr>
      <w:r>
        <w:rPr>
          <w:rFonts w:ascii="Times New Roman" w:hAnsi="Times New Roman" w:cs="Times New Roman"/>
        </w:rPr>
        <w:tab/>
        <w:t>For the fungal inoculation, take a sterile swab, touch the swab to the fungus on the stock plate and touch it to the center of the NYDA plate. Repeat for 2</w:t>
      </w:r>
      <w:r w:rsidRPr="003736EB">
        <w:rPr>
          <w:rFonts w:ascii="Times New Roman" w:hAnsi="Times New Roman" w:cs="Times New Roman"/>
          <w:vertAlign w:val="superscript"/>
        </w:rPr>
        <w:t>nd</w:t>
      </w:r>
      <w:r>
        <w:rPr>
          <w:rFonts w:ascii="Times New Roman" w:hAnsi="Times New Roman" w:cs="Times New Roman"/>
        </w:rPr>
        <w:t xml:space="preserve"> fungus. Parafilm plates and incubate. For the bacterial inoculation, obtain 3 sterile microfuge tubes. Aseptically add 200 ul of saline to each tube. Pick up 1-3 colonies with a sterile pipette tip, suspend the inoculum in the saline, and vortex well. Pipette 2 ul of the </w:t>
      </w:r>
      <w:r w:rsidRPr="00C3352E">
        <w:rPr>
          <w:rFonts w:ascii="Times New Roman" w:hAnsi="Times New Roman" w:cs="Times New Roman"/>
          <w:i/>
        </w:rPr>
        <w:t>S. aureus</w:t>
      </w:r>
      <w:r>
        <w:rPr>
          <w:rFonts w:ascii="Times New Roman" w:hAnsi="Times New Roman" w:cs="Times New Roman"/>
        </w:rPr>
        <w:t xml:space="preserve"> on either side of the top spots. Repeat for </w:t>
      </w:r>
      <w:r w:rsidRPr="00C3352E">
        <w:rPr>
          <w:rFonts w:ascii="Times New Roman" w:hAnsi="Times New Roman" w:cs="Times New Roman"/>
          <w:i/>
        </w:rPr>
        <w:t>E. coli</w:t>
      </w:r>
      <w:r>
        <w:rPr>
          <w:rFonts w:ascii="Times New Roman" w:hAnsi="Times New Roman" w:cs="Times New Roman"/>
        </w:rPr>
        <w:t xml:space="preserve"> and </w:t>
      </w:r>
      <w:r w:rsidRPr="00C3352E">
        <w:rPr>
          <w:rFonts w:ascii="Times New Roman" w:hAnsi="Times New Roman" w:cs="Times New Roman"/>
          <w:i/>
        </w:rPr>
        <w:t>P. aeruginosa</w:t>
      </w:r>
      <w:r>
        <w:rPr>
          <w:rFonts w:ascii="Times New Roman" w:hAnsi="Times New Roman" w:cs="Times New Roman"/>
        </w:rPr>
        <w:t xml:space="preserve">, but pipette on either side of the middle spots and the bottom spots, respectively. </w:t>
      </w:r>
    </w:p>
    <w:p w14:paraId="0DABFD43"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Permanent Stocks Preparation</w:t>
      </w:r>
    </w:p>
    <w:p w14:paraId="1A1FB86D"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ab/>
        <w:t>Obtain 2 tubes of YMB broth + 15% glycerol and label with isolate. Scrape up 3-4 colonies and suspend in the tube by vortexing. Place in the rack on ice.</w:t>
      </w:r>
    </w:p>
    <w:p w14:paraId="4DF2F335" w14:textId="77777777" w:rsidR="00CE0D2F" w:rsidRDefault="00CE0D2F" w:rsidP="00CE0D2F">
      <w:pPr>
        <w:spacing w:line="480" w:lineRule="auto"/>
        <w:rPr>
          <w:rFonts w:ascii="Times New Roman" w:hAnsi="Times New Roman" w:cs="Times New Roman"/>
        </w:rPr>
      </w:pPr>
      <w:r>
        <w:rPr>
          <w:rFonts w:ascii="Times New Roman" w:hAnsi="Times New Roman" w:cs="Times New Roman"/>
        </w:rPr>
        <w:t>Gel Electrophoresis of PCR sample</w:t>
      </w:r>
    </w:p>
    <w:p w14:paraId="7C690846" w14:textId="77777777" w:rsidR="00CE0D2F" w:rsidRPr="00D519C6" w:rsidRDefault="00CE0D2F" w:rsidP="00D519C6">
      <w:pPr>
        <w:spacing w:line="480" w:lineRule="auto"/>
        <w:rPr>
          <w:rFonts w:ascii="Times New Roman" w:hAnsi="Times New Roman" w:cs="Times New Roman"/>
        </w:rPr>
      </w:pPr>
      <w:r>
        <w:rPr>
          <w:rFonts w:ascii="Times New Roman" w:hAnsi="Times New Roman" w:cs="Times New Roman"/>
        </w:rPr>
        <w:tab/>
        <w:t>Pipette 10 ul from the PCR and transfer it to a microfuge tube. Return PCR tube to ice bucket. Add 2 ul of 6X loading dye to the microfuge tube of PCR sample. Load 5 ul of the each sample to the appropriate well. Do not go to the 2</w:t>
      </w:r>
      <w:r w:rsidRPr="00D2442A">
        <w:rPr>
          <w:rFonts w:ascii="Times New Roman" w:hAnsi="Times New Roman" w:cs="Times New Roman"/>
          <w:vertAlign w:val="superscript"/>
        </w:rPr>
        <w:t>nd</w:t>
      </w:r>
      <w:r>
        <w:rPr>
          <w:rFonts w:ascii="Times New Roman" w:hAnsi="Times New Roman" w:cs="Times New Roman"/>
        </w:rPr>
        <w:t xml:space="preserve"> stop on the pipette. </w:t>
      </w:r>
      <w:r w:rsidRPr="00D519C6">
        <w:rPr>
          <w:rFonts w:ascii="Times New Roman" w:hAnsi="Times New Roman" w:cs="Times New Roman"/>
        </w:rPr>
        <w:t xml:space="preserve">Once all samples have been loaded, cover the unit and plug in the cables to their respective colors. Apply 100 volts and run for 35 minutes. Once finished, examine gel using a transilluminator. </w:t>
      </w:r>
    </w:p>
    <w:p w14:paraId="1B200CDC" w14:textId="443A76C5" w:rsidR="003B4467" w:rsidRDefault="003B4467" w:rsidP="00D519C6">
      <w:pPr>
        <w:spacing w:line="480" w:lineRule="auto"/>
        <w:rPr>
          <w:rFonts w:ascii="Times New Roman" w:hAnsi="Times New Roman" w:cs="Times New Roman"/>
        </w:rPr>
      </w:pPr>
      <w:r>
        <w:rPr>
          <w:rFonts w:ascii="Times New Roman" w:hAnsi="Times New Roman" w:cs="Times New Roman"/>
        </w:rPr>
        <w:t>Plant Analysis</w:t>
      </w:r>
    </w:p>
    <w:p w14:paraId="2A9C2B6B" w14:textId="32732981" w:rsidR="003B4467" w:rsidRDefault="003B4467" w:rsidP="00D519C6">
      <w:pPr>
        <w:spacing w:line="480" w:lineRule="auto"/>
        <w:rPr>
          <w:rFonts w:ascii="Times New Roman" w:hAnsi="Times New Roman" w:cs="Times New Roman"/>
        </w:rPr>
      </w:pPr>
      <w:r>
        <w:rPr>
          <w:rFonts w:ascii="Times New Roman" w:hAnsi="Times New Roman" w:cs="Times New Roman"/>
        </w:rPr>
        <w:tab/>
      </w:r>
      <w:r w:rsidR="007C4D46">
        <w:rPr>
          <w:rFonts w:ascii="Times New Roman" w:hAnsi="Times New Roman" w:cs="Times New Roman"/>
        </w:rPr>
        <w:t xml:space="preserve">Compare the leaf color of the plants to the –N control. For each of the 36 plants that grew, separate the roots from the shoots. Record the length of each shoot and root then wrap separately in tin foil. Measure the mass of the foil before putting the roots and shoots in. After the shoots and roots dry, weigh the mass of them with the foil then subtract the mass of the foil. Determine if there is a statistical difference using ANOVA. Go to the ANOVA website and choose the One-Way ANOVA. Enter the data, click independent samples, click unweighted, and click calculate. </w:t>
      </w:r>
    </w:p>
    <w:p w14:paraId="17AD10AB" w14:textId="65651F79" w:rsidR="0044283B" w:rsidRDefault="0044283B" w:rsidP="00D519C6">
      <w:pPr>
        <w:spacing w:line="480" w:lineRule="auto"/>
        <w:rPr>
          <w:rFonts w:ascii="Times New Roman" w:hAnsi="Times New Roman" w:cs="Times New Roman"/>
        </w:rPr>
      </w:pPr>
      <w:r>
        <w:rPr>
          <w:rFonts w:ascii="Times New Roman" w:hAnsi="Times New Roman" w:cs="Times New Roman"/>
        </w:rPr>
        <w:t>Co-Inoculation of Isolates 5 and 14</w:t>
      </w:r>
    </w:p>
    <w:p w14:paraId="37A2C80B" w14:textId="17F47159" w:rsidR="00B42E3C" w:rsidRDefault="00B42E3C" w:rsidP="00B42E3C">
      <w:pPr>
        <w:spacing w:line="480" w:lineRule="auto"/>
        <w:rPr>
          <w:rFonts w:ascii="Times New Roman" w:hAnsi="Times New Roman" w:cs="Times New Roman"/>
        </w:rPr>
      </w:pPr>
      <w:r>
        <w:rPr>
          <w:rFonts w:ascii="Times New Roman" w:hAnsi="Times New Roman" w:cs="Times New Roman"/>
        </w:rPr>
        <w:t>Planting Seeds to test for Plant Growth Promotion</w:t>
      </w:r>
    </w:p>
    <w:p w14:paraId="7AE11FAB" w14:textId="01458113" w:rsidR="00B42E3C" w:rsidRDefault="00B42E3C" w:rsidP="00B42E3C">
      <w:pPr>
        <w:spacing w:line="480" w:lineRule="auto"/>
        <w:rPr>
          <w:rFonts w:ascii="Times New Roman" w:hAnsi="Times New Roman" w:cs="Times New Roman"/>
        </w:rPr>
      </w:pPr>
      <w:r>
        <w:rPr>
          <w:rFonts w:ascii="Times New Roman" w:hAnsi="Times New Roman" w:cs="Times New Roman"/>
        </w:rPr>
        <w:tab/>
        <w:t>The hydroponic setup use</w:t>
      </w:r>
      <w:r w:rsidR="00880127">
        <w:rPr>
          <w:rFonts w:ascii="Times New Roman" w:hAnsi="Times New Roman" w:cs="Times New Roman"/>
        </w:rPr>
        <w:t xml:space="preserve">d four plant boxes and one wick and one basket for </w:t>
      </w:r>
      <w:r>
        <w:rPr>
          <w:rFonts w:ascii="Times New Roman" w:hAnsi="Times New Roman" w:cs="Times New Roman"/>
        </w:rPr>
        <w:t>e</w:t>
      </w:r>
      <w:r w:rsidR="00880127">
        <w:rPr>
          <w:rFonts w:ascii="Times New Roman" w:hAnsi="Times New Roman" w:cs="Times New Roman"/>
        </w:rPr>
        <w:t xml:space="preserve">ach of the six holes in </w:t>
      </w:r>
      <w:r>
        <w:rPr>
          <w:rFonts w:ascii="Times New Roman" w:hAnsi="Times New Roman" w:cs="Times New Roman"/>
        </w:rPr>
        <w:t>the black boxes. Fill the baskets 2/3 full with pumice. Make sure the wick reaches the bottom of the box. Seeds are prepared in a glass beaker and covered with 1.5% sodium hypochlorite. After 15 minutes, rinse seeds with sterile dH</w:t>
      </w:r>
      <w:r>
        <w:rPr>
          <w:rFonts w:ascii="Times New Roman" w:hAnsi="Times New Roman" w:cs="Times New Roman"/>
          <w:vertAlign w:val="subscript"/>
        </w:rPr>
        <w:t>2</w:t>
      </w:r>
      <w:r>
        <w:rPr>
          <w:rFonts w:ascii="Times New Roman" w:hAnsi="Times New Roman" w:cs="Times New Roman"/>
        </w:rPr>
        <w:t xml:space="preserve">O five times. Use 95% EtOH to sterilize forceps, then transfer two seeds to each basket. Cover the seeds with more pumice and fill each plant box with 1.1L of ¼ strength Hoagland’s –N. Label boxes and place on plant growth rack. </w:t>
      </w:r>
    </w:p>
    <w:p w14:paraId="7476E802"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Testing for Plant Growth Promotion</w:t>
      </w:r>
    </w:p>
    <w:p w14:paraId="10AF8B91" w14:textId="15C8F6B1" w:rsidR="00B67973" w:rsidRDefault="00B67973" w:rsidP="00B67973">
      <w:pPr>
        <w:spacing w:line="480" w:lineRule="auto"/>
        <w:rPr>
          <w:rFonts w:ascii="Times New Roman" w:hAnsi="Times New Roman" w:cs="Times New Roman"/>
        </w:rPr>
      </w:pPr>
      <w:r>
        <w:rPr>
          <w:rFonts w:ascii="Times New Roman" w:hAnsi="Times New Roman" w:cs="Times New Roman"/>
        </w:rPr>
        <w:tab/>
        <w:t>If two seedlings have germinated in a basket from the plant box, remove one of the seedlings. Pipette 3.5 ml of saline into one of the plant boxes. Label it control. Pipette 3.5 ml of the bacterial solution into each of the appropriately labeled boxes. Pipette 2.5 ml of each isolate into the fourth box and label it co-inoculation.</w:t>
      </w:r>
    </w:p>
    <w:p w14:paraId="6393EFC1"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Preparation of Lysates</w:t>
      </w:r>
    </w:p>
    <w:p w14:paraId="658E8ACB" w14:textId="36D11BAB" w:rsidR="00B67973" w:rsidRDefault="00B67973" w:rsidP="00B67973">
      <w:pPr>
        <w:spacing w:line="480" w:lineRule="auto"/>
        <w:rPr>
          <w:rFonts w:ascii="Times New Roman" w:hAnsi="Times New Roman" w:cs="Times New Roman"/>
        </w:rPr>
      </w:pPr>
      <w:r>
        <w:rPr>
          <w:rFonts w:ascii="Times New Roman" w:hAnsi="Times New Roman" w:cs="Times New Roman"/>
        </w:rPr>
        <w:tab/>
        <w:t xml:space="preserve">Obtain a microfuge tube with 200 ul of sterile water for each isolate. Obtain bacteria by using a yellow tip to scrape up a visible amount of bacteria and suspend in water then vortex well. Place the microfuge tube on dry ice for 3 minutes then the 95°C heat block for 3 minutes. Vortex and repeat 2 additional times. Vortex a final time at 12,000 rpm for 1 minute and immediately place on ice. </w:t>
      </w:r>
    </w:p>
    <w:p w14:paraId="286F6B55"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PCR Amplification from Lysates</w:t>
      </w:r>
    </w:p>
    <w:p w14:paraId="557570B2"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ab/>
        <w:t xml:space="preserve">Pipette 10 ul of the appropriate bacterial lysate into the PCR tube. Pipette to mix. Place samples in rack designated for PCR amplification. </w:t>
      </w:r>
    </w:p>
    <w:p w14:paraId="4ACC5BA7"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Gel Electrophoresis of PCR sample</w:t>
      </w:r>
    </w:p>
    <w:p w14:paraId="1CE4E8B1" w14:textId="77777777" w:rsidR="00B67973" w:rsidRPr="00D519C6" w:rsidRDefault="00B67973" w:rsidP="00B67973">
      <w:pPr>
        <w:spacing w:line="480" w:lineRule="auto"/>
        <w:rPr>
          <w:rFonts w:ascii="Times New Roman" w:hAnsi="Times New Roman" w:cs="Times New Roman"/>
        </w:rPr>
      </w:pPr>
      <w:r>
        <w:rPr>
          <w:rFonts w:ascii="Times New Roman" w:hAnsi="Times New Roman" w:cs="Times New Roman"/>
        </w:rPr>
        <w:tab/>
        <w:t>Pipette 10 ul from the PCR and transfer it to a microfuge tube. Return PCR tube to ice bucket. Add 2 ul of 6X loading dye to the microfuge tube of PCR sample. Load 5 ul of the each sample to the appropriate well. Do not go to the 2</w:t>
      </w:r>
      <w:r w:rsidRPr="00D2442A">
        <w:rPr>
          <w:rFonts w:ascii="Times New Roman" w:hAnsi="Times New Roman" w:cs="Times New Roman"/>
          <w:vertAlign w:val="superscript"/>
        </w:rPr>
        <w:t>nd</w:t>
      </w:r>
      <w:r>
        <w:rPr>
          <w:rFonts w:ascii="Times New Roman" w:hAnsi="Times New Roman" w:cs="Times New Roman"/>
        </w:rPr>
        <w:t xml:space="preserve"> stop on the pipette. </w:t>
      </w:r>
      <w:r w:rsidRPr="00D519C6">
        <w:rPr>
          <w:rFonts w:ascii="Times New Roman" w:hAnsi="Times New Roman" w:cs="Times New Roman"/>
        </w:rPr>
        <w:t xml:space="preserve">Once all samples have been loaded, cover the unit and plug in the cables to their respective colors. Apply 100 volts and run for 35 minutes. Once finished, examine gel using a transilluminator. </w:t>
      </w:r>
    </w:p>
    <w:p w14:paraId="14BF8BAC" w14:textId="77777777" w:rsidR="00B67973" w:rsidRDefault="00B67973" w:rsidP="00B67973">
      <w:pPr>
        <w:spacing w:line="480" w:lineRule="auto"/>
        <w:rPr>
          <w:rFonts w:ascii="Times New Roman" w:hAnsi="Times New Roman" w:cs="Times New Roman"/>
        </w:rPr>
      </w:pPr>
      <w:r>
        <w:rPr>
          <w:rFonts w:ascii="Times New Roman" w:hAnsi="Times New Roman" w:cs="Times New Roman"/>
        </w:rPr>
        <w:t>Plant Analysis</w:t>
      </w:r>
    </w:p>
    <w:p w14:paraId="261D1417" w14:textId="22AC3A97" w:rsidR="00B42E3C" w:rsidRDefault="00B67973" w:rsidP="00D519C6">
      <w:pPr>
        <w:spacing w:line="480" w:lineRule="auto"/>
        <w:rPr>
          <w:rFonts w:ascii="Times New Roman" w:hAnsi="Times New Roman" w:cs="Times New Roman"/>
        </w:rPr>
      </w:pPr>
      <w:r>
        <w:rPr>
          <w:rFonts w:ascii="Times New Roman" w:hAnsi="Times New Roman" w:cs="Times New Roman"/>
        </w:rPr>
        <w:tab/>
        <w:t>Compare the leaf color of the plants to th</w:t>
      </w:r>
      <w:r w:rsidR="0044283B">
        <w:rPr>
          <w:rFonts w:ascii="Times New Roman" w:hAnsi="Times New Roman" w:cs="Times New Roman"/>
        </w:rPr>
        <w:t>e –N control. For each of the 24</w:t>
      </w:r>
      <w:r>
        <w:rPr>
          <w:rFonts w:ascii="Times New Roman" w:hAnsi="Times New Roman" w:cs="Times New Roman"/>
        </w:rPr>
        <w:t xml:space="preserve"> plants that grew, separate the roots from the shoots. Record the length of each shoot and root then wrap separately in tin foil. Measure the mass of the foil before putting the roots and shoots in. After the shoots and roots dry, weigh the mass of them with the foil then subtract the mass of the foil. Determine if there is a statistical difference using ANOVA. Go to the ANOVA website and choose the One-Way ANOVA. Enter the data, click independent samples, click unweighted, and click calculate. </w:t>
      </w:r>
    </w:p>
    <w:p w14:paraId="7BF236C8" w14:textId="77777777" w:rsidR="00193508" w:rsidRDefault="00193508" w:rsidP="00193508">
      <w:pPr>
        <w:spacing w:line="480" w:lineRule="auto"/>
        <w:rPr>
          <w:rFonts w:ascii="Times New Roman" w:hAnsi="Times New Roman" w:cs="Times New Roman"/>
          <w:b/>
        </w:rPr>
      </w:pPr>
      <w:r w:rsidRPr="00713E51">
        <w:rPr>
          <w:rFonts w:ascii="Times New Roman" w:hAnsi="Times New Roman" w:cs="Times New Roman"/>
          <w:b/>
        </w:rPr>
        <w:t>Results</w:t>
      </w:r>
    </w:p>
    <w:p w14:paraId="162C907E" w14:textId="77777777" w:rsidR="00193508" w:rsidRDefault="00193508" w:rsidP="00193508">
      <w:pPr>
        <w:spacing w:line="480" w:lineRule="auto"/>
        <w:rPr>
          <w:rFonts w:ascii="Times New Roman" w:hAnsi="Times New Roman" w:cs="Times New Roman"/>
        </w:rPr>
      </w:pPr>
      <w:r>
        <w:rPr>
          <w:rFonts w:ascii="Times New Roman" w:hAnsi="Times New Roman" w:cs="Times New Roman"/>
        </w:rPr>
        <w:t>Isolation of Rhizobacteria</w:t>
      </w:r>
    </w:p>
    <w:p w14:paraId="6480D81B" w14:textId="36BE62FF" w:rsidR="00BA1CBB" w:rsidRDefault="00193508" w:rsidP="00193508">
      <w:pPr>
        <w:spacing w:line="480" w:lineRule="auto"/>
        <w:rPr>
          <w:rFonts w:ascii="Times New Roman" w:hAnsi="Times New Roman" w:cs="Times New Roman"/>
        </w:rPr>
      </w:pPr>
      <w:r>
        <w:rPr>
          <w:rFonts w:ascii="Times New Roman" w:hAnsi="Times New Roman" w:cs="Times New Roman"/>
        </w:rPr>
        <w:tab/>
      </w:r>
      <w:r w:rsidR="0006363C">
        <w:rPr>
          <w:rFonts w:ascii="Times New Roman" w:hAnsi="Times New Roman" w:cs="Times New Roman"/>
        </w:rPr>
        <w:t xml:space="preserve">A California Sage Scrub plant </w:t>
      </w:r>
      <w:r>
        <w:rPr>
          <w:rFonts w:ascii="Times New Roman" w:hAnsi="Times New Roman" w:cs="Times New Roman"/>
        </w:rPr>
        <w:t xml:space="preserve">was collected from Kenneth Hahn Park. The soil had a pH of 6.40 and a salinity of 129 ppm. Isolate 14CRJM05 is the first isolate that was observed. It had positive results from gram staining </w:t>
      </w:r>
      <w:r w:rsidR="0006363C">
        <w:rPr>
          <w:rFonts w:ascii="Times New Roman" w:hAnsi="Times New Roman" w:cs="Times New Roman"/>
        </w:rPr>
        <w:t>(</w:t>
      </w:r>
      <w:r>
        <w:rPr>
          <w:rFonts w:ascii="Times New Roman" w:hAnsi="Times New Roman" w:cs="Times New Roman"/>
        </w:rPr>
        <w:t>Fig. 1</w:t>
      </w:r>
      <w:r w:rsidR="0006363C">
        <w:rPr>
          <w:rFonts w:ascii="Times New Roman" w:hAnsi="Times New Roman" w:cs="Times New Roman"/>
        </w:rPr>
        <w:t>)</w:t>
      </w:r>
      <w:r>
        <w:rPr>
          <w:rFonts w:ascii="Times New Roman" w:hAnsi="Times New Roman" w:cs="Times New Roman"/>
        </w:rPr>
        <w:t xml:space="preserve">. A round shape, curled margin, wrinkled surface, and white color was observed through a light </w:t>
      </w:r>
      <w:r w:rsidR="00A62846">
        <w:rPr>
          <w:rFonts w:ascii="Times New Roman" w:hAnsi="Times New Roman" w:cs="Times New Roman"/>
        </w:rPr>
        <w:t xml:space="preserve">microscope. From the gram stain, </w:t>
      </w:r>
      <w:r>
        <w:rPr>
          <w:rFonts w:ascii="Times New Roman" w:hAnsi="Times New Roman" w:cs="Times New Roman"/>
        </w:rPr>
        <w:t>the colonies appear to rod-shaped and occur in clusters and chains</w:t>
      </w:r>
      <w:r w:rsidR="00A62846">
        <w:rPr>
          <w:rFonts w:ascii="Times New Roman" w:hAnsi="Times New Roman" w:cs="Times New Roman"/>
        </w:rPr>
        <w:t xml:space="preserve"> (Fig. 2)</w:t>
      </w:r>
      <w:r>
        <w:rPr>
          <w:rFonts w:ascii="Times New Roman" w:hAnsi="Times New Roman" w:cs="Times New Roman"/>
        </w:rPr>
        <w:t xml:space="preserve">. There are some empty areas, which means that the isolate has spores. The second isolate 14CRJM14. It had a positive result from gram staining. A round shape, curled margin, smooth surface, and yellow color were observed through a light microscope. The colonies appear to be irregular </w:t>
      </w:r>
      <w:r w:rsidR="0006363C">
        <w:rPr>
          <w:rFonts w:ascii="Times New Roman" w:hAnsi="Times New Roman" w:cs="Times New Roman"/>
        </w:rPr>
        <w:t xml:space="preserve">in </w:t>
      </w:r>
      <w:r>
        <w:rPr>
          <w:rFonts w:ascii="Times New Roman" w:hAnsi="Times New Roman" w:cs="Times New Roman"/>
        </w:rPr>
        <w:t xml:space="preserve">shaped and occur in clusters and sporadically. There are some empty areas like isolate 14CRJM05, which means it is has spores. </w:t>
      </w:r>
    </w:p>
    <w:p w14:paraId="0A79219B" w14:textId="77777777" w:rsidR="00193508" w:rsidRDefault="00193508" w:rsidP="00193508">
      <w:pPr>
        <w:spacing w:line="480" w:lineRule="auto"/>
        <w:rPr>
          <w:rFonts w:ascii="Times New Roman" w:hAnsi="Times New Roman" w:cs="Times New Roman"/>
        </w:rPr>
      </w:pPr>
      <w:r>
        <w:rPr>
          <w:rFonts w:ascii="Times New Roman" w:hAnsi="Times New Roman" w:cs="Times New Roman"/>
        </w:rPr>
        <w:t xml:space="preserve">Screening for PGPR Characteristics </w:t>
      </w:r>
    </w:p>
    <w:p w14:paraId="74DF299A" w14:textId="2E9682F2" w:rsidR="00A82119" w:rsidRDefault="00193508" w:rsidP="00D519C6">
      <w:pPr>
        <w:spacing w:line="480" w:lineRule="auto"/>
        <w:rPr>
          <w:rFonts w:ascii="Times New Roman" w:hAnsi="Times New Roman" w:cs="Times New Roman"/>
        </w:rPr>
      </w:pPr>
      <w:r>
        <w:rPr>
          <w:rFonts w:ascii="Times New Roman" w:hAnsi="Times New Roman" w:cs="Times New Roman"/>
        </w:rPr>
        <w:tab/>
        <w:t xml:space="preserve">Isolate 14CRJM05 was chosen because it was one of three isolates to show signs of phosphate solubilization on the first bacterial analysis. Isolate 14CRJM14 was chosen because it was one of two isolates to show signs of Auxin production </w:t>
      </w:r>
      <w:r w:rsidR="00B02C7C">
        <w:rPr>
          <w:rFonts w:ascii="Times New Roman" w:hAnsi="Times New Roman" w:cs="Times New Roman"/>
        </w:rPr>
        <w:t>on the first bacterial analysis</w:t>
      </w:r>
      <w:r>
        <w:rPr>
          <w:rFonts w:ascii="Times New Roman" w:hAnsi="Times New Roman" w:cs="Times New Roman"/>
        </w:rPr>
        <w:t>. 14CRJM05 tested positive for phosphate solubilization again, negative for Auxin production, negative for Cellulase activity, negative for Nitrogen fixation, and negative for ACC deaminase activity</w:t>
      </w:r>
      <w:r w:rsidR="00B02C7C">
        <w:rPr>
          <w:rFonts w:ascii="Times New Roman" w:hAnsi="Times New Roman" w:cs="Times New Roman"/>
        </w:rPr>
        <w:t xml:space="preserve"> (Table 2)</w:t>
      </w:r>
      <w:r>
        <w:rPr>
          <w:rFonts w:ascii="Times New Roman" w:hAnsi="Times New Roman" w:cs="Times New Roman"/>
        </w:rPr>
        <w:t>. 14CRJM14 tested positive for phosphate solubilization, negative for Auxin production, negative for Cellulase activity, positive for Nitrogen fixation, and there was no determination for ACC deaminase activity</w:t>
      </w:r>
      <w:r w:rsidR="00B02C7C">
        <w:rPr>
          <w:rFonts w:ascii="Times New Roman" w:hAnsi="Times New Roman" w:cs="Times New Roman"/>
        </w:rPr>
        <w:t xml:space="preserve"> (Table 2)</w:t>
      </w:r>
      <w:r>
        <w:rPr>
          <w:rFonts w:ascii="Times New Roman" w:hAnsi="Times New Roman" w:cs="Times New Roman"/>
        </w:rPr>
        <w:t xml:space="preserve">. In addition, for phosphate solubilization, isolate 14CRJM14 had larger halos, but isolate 14CRJM05 had halos spread farther in relation to its size. After 2 weeks of growth, the control plant and the plant inoculated with isolate 14CRJM05 have more growth than the plant inoculated with 14CRJM14. </w:t>
      </w:r>
    </w:p>
    <w:p w14:paraId="63E35D67" w14:textId="24831315" w:rsidR="0006363C" w:rsidRPr="00642329" w:rsidRDefault="0006363C" w:rsidP="00D519C6">
      <w:pPr>
        <w:spacing w:line="480" w:lineRule="auto"/>
        <w:rPr>
          <w:rFonts w:ascii="Times New Roman" w:hAnsi="Times New Roman" w:cs="Times New Roman"/>
        </w:rPr>
      </w:pPr>
      <w:r w:rsidRPr="00642329">
        <w:rPr>
          <w:rFonts w:ascii="Times New Roman" w:hAnsi="Times New Roman" w:cs="Times New Roman"/>
        </w:rPr>
        <w:t xml:space="preserve">Plant Growth </w:t>
      </w:r>
    </w:p>
    <w:p w14:paraId="666BC6A9" w14:textId="286E9F30" w:rsidR="00A82119" w:rsidRPr="00A62846" w:rsidRDefault="0006363C" w:rsidP="00D519C6">
      <w:pPr>
        <w:spacing w:line="480" w:lineRule="auto"/>
        <w:rPr>
          <w:rFonts w:ascii="Times New Roman" w:hAnsi="Times New Roman" w:cs="Times New Roman"/>
          <w:highlight w:val="yellow"/>
        </w:rPr>
      </w:pPr>
      <w:r w:rsidRPr="00642329">
        <w:rPr>
          <w:rFonts w:ascii="Times New Roman" w:hAnsi="Times New Roman" w:cs="Times New Roman"/>
        </w:rPr>
        <w:tab/>
        <w:t xml:space="preserve">The control plant did better than the bacteria inoculated plants in measurements of leaf count, root dry weight, root length, and shoot length. There was a statistical difference found between the control and 14CRJM14 inoculated plants in </w:t>
      </w:r>
      <w:r w:rsidR="00E637A8" w:rsidRPr="00642329">
        <w:rPr>
          <w:rFonts w:ascii="Times New Roman" w:hAnsi="Times New Roman" w:cs="Times New Roman"/>
        </w:rPr>
        <w:t>root length</w:t>
      </w:r>
      <w:r w:rsidR="00642329" w:rsidRPr="00642329">
        <w:rPr>
          <w:rFonts w:ascii="Times New Roman" w:hAnsi="Times New Roman" w:cs="Times New Roman"/>
        </w:rPr>
        <w:t xml:space="preserve"> (Fig. 5)</w:t>
      </w:r>
      <w:r w:rsidR="00E637A8" w:rsidRPr="00642329">
        <w:rPr>
          <w:rFonts w:ascii="Times New Roman" w:hAnsi="Times New Roman" w:cs="Times New Roman"/>
        </w:rPr>
        <w:t>.</w:t>
      </w:r>
      <w:r w:rsidR="006A4B5C" w:rsidRPr="00642329">
        <w:rPr>
          <w:rFonts w:ascii="Times New Roman" w:hAnsi="Times New Roman" w:cs="Times New Roman"/>
        </w:rPr>
        <w:t xml:space="preserve"> </w:t>
      </w:r>
    </w:p>
    <w:p w14:paraId="73E0F30C" w14:textId="65702D74" w:rsidR="00E637A8" w:rsidRPr="00642329" w:rsidRDefault="00E637A8" w:rsidP="00D519C6">
      <w:pPr>
        <w:spacing w:line="480" w:lineRule="auto"/>
        <w:rPr>
          <w:rFonts w:ascii="Times New Roman" w:hAnsi="Times New Roman" w:cs="Times New Roman"/>
        </w:rPr>
      </w:pPr>
      <w:r w:rsidRPr="00642329">
        <w:rPr>
          <w:rFonts w:ascii="Times New Roman" w:hAnsi="Times New Roman" w:cs="Times New Roman"/>
        </w:rPr>
        <w:t xml:space="preserve">Sequence </w:t>
      </w:r>
      <w:r w:rsidR="00476D73" w:rsidRPr="00642329">
        <w:rPr>
          <w:rFonts w:ascii="Times New Roman" w:hAnsi="Times New Roman" w:cs="Times New Roman"/>
        </w:rPr>
        <w:t>Analysis</w:t>
      </w:r>
    </w:p>
    <w:p w14:paraId="554ED43B" w14:textId="470A44FD" w:rsidR="00E637A8" w:rsidRDefault="00E637A8" w:rsidP="00D519C6">
      <w:pPr>
        <w:spacing w:line="480" w:lineRule="auto"/>
        <w:rPr>
          <w:rFonts w:ascii="Times New Roman" w:hAnsi="Times New Roman" w:cs="Times New Roman"/>
        </w:rPr>
      </w:pPr>
      <w:r w:rsidRPr="00642329">
        <w:rPr>
          <w:rFonts w:ascii="Times New Roman" w:hAnsi="Times New Roman" w:cs="Times New Roman"/>
        </w:rPr>
        <w:tab/>
        <w:t>Upon analysis and sequencing of 14CRJM05, it was discovered that</w:t>
      </w:r>
      <w:r w:rsidR="009A6938" w:rsidRPr="00642329">
        <w:rPr>
          <w:rFonts w:ascii="Times New Roman" w:hAnsi="Times New Roman" w:cs="Times New Roman"/>
        </w:rPr>
        <w:t xml:space="preserve"> it is most likely a strain of </w:t>
      </w:r>
      <w:r w:rsidR="009A6938" w:rsidRPr="00642329">
        <w:rPr>
          <w:rFonts w:ascii="Times New Roman" w:hAnsi="Times New Roman" w:cs="Times New Roman"/>
          <w:i/>
        </w:rPr>
        <w:t>B</w:t>
      </w:r>
      <w:r w:rsidRPr="00642329">
        <w:rPr>
          <w:rFonts w:ascii="Times New Roman" w:hAnsi="Times New Roman" w:cs="Times New Roman"/>
          <w:i/>
        </w:rPr>
        <w:t>acillus pumilus</w:t>
      </w:r>
      <w:r w:rsidRPr="00642329">
        <w:rPr>
          <w:rFonts w:ascii="Times New Roman" w:hAnsi="Times New Roman" w:cs="Times New Roman"/>
        </w:rPr>
        <w:t>. Isolate 14CRJM14 was unable to be analyzed and a match was unable to be determined because</w:t>
      </w:r>
      <w:r w:rsidR="00476D73" w:rsidRPr="00642329">
        <w:rPr>
          <w:rFonts w:ascii="Times New Roman" w:hAnsi="Times New Roman" w:cs="Times New Roman"/>
        </w:rPr>
        <w:t xml:space="preserve"> the original sequence of the isolate was too short to match. </w:t>
      </w:r>
      <w:r w:rsidR="009A6938" w:rsidRPr="00642329">
        <w:rPr>
          <w:rFonts w:ascii="Times New Roman" w:hAnsi="Times New Roman" w:cs="Times New Roman"/>
        </w:rPr>
        <w:t>The</w:t>
      </w:r>
      <w:r w:rsidR="002C660A">
        <w:rPr>
          <w:rFonts w:ascii="Times New Roman" w:hAnsi="Times New Roman" w:cs="Times New Roman"/>
        </w:rPr>
        <w:t xml:space="preserve"> phylogenetic tree shows </w:t>
      </w:r>
      <w:r w:rsidR="009A6938" w:rsidRPr="00642329">
        <w:rPr>
          <w:rFonts w:ascii="Times New Roman" w:hAnsi="Times New Roman" w:cs="Times New Roman"/>
          <w:i/>
        </w:rPr>
        <w:t>Bacillus pumilus</w:t>
      </w:r>
      <w:r w:rsidR="002C660A">
        <w:rPr>
          <w:rFonts w:ascii="Times New Roman" w:hAnsi="Times New Roman" w:cs="Times New Roman"/>
        </w:rPr>
        <w:t xml:space="preserve"> </w:t>
      </w:r>
      <w:r w:rsidR="009A6938" w:rsidRPr="00642329">
        <w:rPr>
          <w:rFonts w:ascii="Times New Roman" w:hAnsi="Times New Roman" w:cs="Times New Roman"/>
        </w:rPr>
        <w:t>and it relative to the other strains</w:t>
      </w:r>
      <w:r w:rsidR="009A6938">
        <w:rPr>
          <w:rFonts w:ascii="Times New Roman" w:hAnsi="Times New Roman" w:cs="Times New Roman"/>
        </w:rPr>
        <w:t xml:space="preserve"> from the lab.</w:t>
      </w:r>
    </w:p>
    <w:p w14:paraId="0D392659" w14:textId="6A44CFED" w:rsidR="00BA1CBB" w:rsidRDefault="000F306B" w:rsidP="00D519C6">
      <w:pPr>
        <w:spacing w:line="480" w:lineRule="auto"/>
        <w:rPr>
          <w:rFonts w:ascii="Times New Roman" w:hAnsi="Times New Roman" w:cs="Times New Roman"/>
        </w:rPr>
      </w:pPr>
      <w:r>
        <w:rPr>
          <w:rFonts w:ascii="Times New Roman" w:hAnsi="Times New Roman" w:cs="Times New Roman"/>
        </w:rPr>
        <w:t>Co-Inoculation of Isolates 5 and 14</w:t>
      </w:r>
    </w:p>
    <w:p w14:paraId="3928B8C2" w14:textId="5CD39A86" w:rsidR="000F306B" w:rsidRDefault="000F306B" w:rsidP="00D519C6">
      <w:pPr>
        <w:spacing w:line="480" w:lineRule="auto"/>
        <w:rPr>
          <w:rFonts w:ascii="Times New Roman" w:hAnsi="Times New Roman" w:cs="Times New Roman"/>
        </w:rPr>
      </w:pPr>
      <w:r>
        <w:rPr>
          <w:rFonts w:ascii="Times New Roman" w:hAnsi="Times New Roman" w:cs="Times New Roman"/>
        </w:rPr>
        <w:t>Plant Growth</w:t>
      </w:r>
    </w:p>
    <w:p w14:paraId="6CE9B50D" w14:textId="7FC5D795" w:rsidR="000F306B" w:rsidRDefault="000F306B" w:rsidP="00D519C6">
      <w:pPr>
        <w:spacing w:line="480" w:lineRule="auto"/>
        <w:rPr>
          <w:rFonts w:ascii="Times New Roman" w:hAnsi="Times New Roman" w:cs="Times New Roman"/>
        </w:rPr>
      </w:pPr>
      <w:r>
        <w:rPr>
          <w:rFonts w:ascii="Times New Roman" w:hAnsi="Times New Roman" w:cs="Times New Roman"/>
        </w:rPr>
        <w:tab/>
      </w:r>
      <w:r w:rsidR="00D833F3">
        <w:rPr>
          <w:rFonts w:ascii="Times New Roman" w:hAnsi="Times New Roman" w:cs="Times New Roman"/>
        </w:rPr>
        <w:t>Isolate 14JMCR14 did better in measurements of root dry weight</w:t>
      </w:r>
      <w:r w:rsidR="00FC19D1">
        <w:rPr>
          <w:rFonts w:ascii="Times New Roman" w:hAnsi="Times New Roman" w:cs="Times New Roman"/>
        </w:rPr>
        <w:t xml:space="preserve"> (Fig. 7)</w:t>
      </w:r>
      <w:r w:rsidR="00D833F3">
        <w:rPr>
          <w:rFonts w:ascii="Times New Roman" w:hAnsi="Times New Roman" w:cs="Times New Roman"/>
        </w:rPr>
        <w:t>. The co-inoculation did in measurements of shoot dry weight and shoot length</w:t>
      </w:r>
      <w:r w:rsidR="00FC19D1">
        <w:rPr>
          <w:rFonts w:ascii="Times New Roman" w:hAnsi="Times New Roman" w:cs="Times New Roman"/>
        </w:rPr>
        <w:t xml:space="preserve"> (Fig. 8 and 10)</w:t>
      </w:r>
      <w:r w:rsidR="00D833F3">
        <w:rPr>
          <w:rFonts w:ascii="Times New Roman" w:hAnsi="Times New Roman" w:cs="Times New Roman"/>
        </w:rPr>
        <w:t xml:space="preserve">. </w:t>
      </w:r>
      <w:r w:rsidR="00D833F3" w:rsidRPr="00D833F3">
        <w:rPr>
          <w:rFonts w:ascii="Times New Roman" w:hAnsi="Times New Roman" w:cs="Times New Roman"/>
          <w:i/>
        </w:rPr>
        <w:t>Bacillus Pumilus</w:t>
      </w:r>
      <w:r w:rsidR="00D833F3">
        <w:rPr>
          <w:rFonts w:ascii="Times New Roman" w:hAnsi="Times New Roman" w:cs="Times New Roman"/>
        </w:rPr>
        <w:t xml:space="preserve"> did better in measurements of root length</w:t>
      </w:r>
      <w:r w:rsidR="00FC19D1">
        <w:rPr>
          <w:rFonts w:ascii="Times New Roman" w:hAnsi="Times New Roman" w:cs="Times New Roman"/>
        </w:rPr>
        <w:t xml:space="preserve"> (Fig. 9)</w:t>
      </w:r>
      <w:r w:rsidR="00D833F3">
        <w:rPr>
          <w:rFonts w:ascii="Times New Roman" w:hAnsi="Times New Roman" w:cs="Times New Roman"/>
        </w:rPr>
        <w:t xml:space="preserve">. </w:t>
      </w:r>
      <w:r>
        <w:rPr>
          <w:rFonts w:ascii="Times New Roman" w:hAnsi="Times New Roman" w:cs="Times New Roman"/>
        </w:rPr>
        <w:t xml:space="preserve">There was no statistical difference found between any of the samples. </w:t>
      </w:r>
    </w:p>
    <w:p w14:paraId="43689488" w14:textId="7461B903" w:rsidR="00D833F3" w:rsidRDefault="00D833F3" w:rsidP="00D519C6">
      <w:pPr>
        <w:spacing w:line="480" w:lineRule="auto"/>
        <w:rPr>
          <w:rFonts w:ascii="Times New Roman" w:hAnsi="Times New Roman" w:cs="Times New Roman"/>
        </w:rPr>
      </w:pPr>
      <w:r>
        <w:rPr>
          <w:rFonts w:ascii="Times New Roman" w:hAnsi="Times New Roman" w:cs="Times New Roman"/>
        </w:rPr>
        <w:t>Sequence Analysis</w:t>
      </w:r>
    </w:p>
    <w:p w14:paraId="1E170684" w14:textId="601AD3D1" w:rsidR="00D833F3" w:rsidRPr="00FC19D1" w:rsidRDefault="00D833F3" w:rsidP="00D519C6">
      <w:pPr>
        <w:spacing w:line="480" w:lineRule="auto"/>
        <w:rPr>
          <w:rFonts w:ascii="Times New Roman" w:hAnsi="Times New Roman" w:cs="Times New Roman"/>
        </w:rPr>
      </w:pPr>
      <w:r>
        <w:rPr>
          <w:rFonts w:ascii="Times New Roman" w:hAnsi="Times New Roman" w:cs="Times New Roman"/>
        </w:rPr>
        <w:tab/>
        <w:t xml:space="preserve">Upon </w:t>
      </w:r>
      <w:r w:rsidRPr="00642329">
        <w:rPr>
          <w:rFonts w:ascii="Times New Roman" w:hAnsi="Times New Roman" w:cs="Times New Roman"/>
        </w:rPr>
        <w:t>ana</w:t>
      </w:r>
      <w:r>
        <w:rPr>
          <w:rFonts w:ascii="Times New Roman" w:hAnsi="Times New Roman" w:cs="Times New Roman"/>
        </w:rPr>
        <w:t>lysis and sequencing of 14CRJM14</w:t>
      </w:r>
      <w:r w:rsidRPr="00642329">
        <w:rPr>
          <w:rFonts w:ascii="Times New Roman" w:hAnsi="Times New Roman" w:cs="Times New Roman"/>
        </w:rPr>
        <w:t xml:space="preserve">, it was discovered that it is most likely a strain of </w:t>
      </w:r>
      <w:r w:rsidRPr="00D833F3">
        <w:rPr>
          <w:rFonts w:ascii="Times New Roman" w:hAnsi="Times New Roman" w:cs="Times New Roman"/>
          <w:i/>
        </w:rPr>
        <w:t>Micrococcus luteus</w:t>
      </w:r>
      <w:r>
        <w:rPr>
          <w:rFonts w:ascii="Times New Roman" w:hAnsi="Times New Roman" w:cs="Times New Roman"/>
          <w:i/>
        </w:rPr>
        <w:t xml:space="preserve">. </w:t>
      </w:r>
      <w:r w:rsidR="00FC19D1">
        <w:rPr>
          <w:rFonts w:ascii="Times New Roman" w:hAnsi="Times New Roman" w:cs="Times New Roman"/>
        </w:rPr>
        <w:t>A phylogenetic tree was made with</w:t>
      </w:r>
      <w:r w:rsidR="002C660A">
        <w:rPr>
          <w:rFonts w:ascii="Times New Roman" w:hAnsi="Times New Roman" w:cs="Times New Roman"/>
        </w:rPr>
        <w:t xml:space="preserve"> </w:t>
      </w:r>
      <w:r w:rsidR="002C660A" w:rsidRPr="002C660A">
        <w:rPr>
          <w:rFonts w:ascii="Times New Roman" w:hAnsi="Times New Roman" w:cs="Times New Roman"/>
          <w:i/>
        </w:rPr>
        <w:t>Micrococcus luteus</w:t>
      </w:r>
      <w:r w:rsidR="00FC19D1">
        <w:rPr>
          <w:rFonts w:ascii="Times New Roman" w:hAnsi="Times New Roman" w:cs="Times New Roman"/>
        </w:rPr>
        <w:t xml:space="preserve"> and </w:t>
      </w:r>
      <w:r w:rsidR="002C660A" w:rsidRPr="002C660A">
        <w:rPr>
          <w:rFonts w:ascii="Times New Roman" w:hAnsi="Times New Roman" w:cs="Times New Roman"/>
          <w:i/>
        </w:rPr>
        <w:t>Methanocaldococcus</w:t>
      </w:r>
      <w:r w:rsidR="00FC19D1">
        <w:rPr>
          <w:rFonts w:ascii="Times New Roman" w:hAnsi="Times New Roman" w:cs="Times New Roman"/>
          <w:i/>
        </w:rPr>
        <w:t xml:space="preserve"> (</w:t>
      </w:r>
      <w:r w:rsidR="00FC19D1">
        <w:rPr>
          <w:rFonts w:ascii="Times New Roman" w:hAnsi="Times New Roman" w:cs="Times New Roman"/>
        </w:rPr>
        <w:t xml:space="preserve">Fig. 12). </w:t>
      </w:r>
    </w:p>
    <w:p w14:paraId="33C1FBDC" w14:textId="77777777" w:rsidR="00120353" w:rsidRPr="00120353" w:rsidRDefault="00120353" w:rsidP="00D519C6">
      <w:pPr>
        <w:spacing w:line="480" w:lineRule="auto"/>
        <w:rPr>
          <w:rFonts w:ascii="Times New Roman" w:hAnsi="Times New Roman" w:cs="Times New Roman"/>
        </w:rPr>
      </w:pPr>
    </w:p>
    <w:p w14:paraId="404EEC09" w14:textId="77777777" w:rsidR="00A62846" w:rsidRDefault="00A62846" w:rsidP="00A62846">
      <w:pPr>
        <w:spacing w:line="480" w:lineRule="auto"/>
        <w:rPr>
          <w:rFonts w:ascii="Times New Roman" w:hAnsi="Times New Roman" w:cs="Times New Roman"/>
          <w:b/>
        </w:rPr>
      </w:pPr>
      <w:r w:rsidRPr="00C47E3B">
        <w:rPr>
          <w:rFonts w:ascii="Times New Roman" w:hAnsi="Times New Roman" w:cs="Times New Roman"/>
          <w:b/>
        </w:rPr>
        <w:t>Discussion</w:t>
      </w:r>
    </w:p>
    <w:p w14:paraId="2EC1F4F4" w14:textId="77777777" w:rsidR="00A62846" w:rsidRDefault="00A62846" w:rsidP="00A62846">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The beneficial effect of bacteria isolated from the rhizosphere on plant growth, observing characteristics of bacteria, and discovering if the rhizosphere has plant growth promoting activity were tested in this experiment. Based on morphological observation and bacterial analysis, two isolates were found and tested to see if they promoted plant growth through the rhizosphere. Table 1 shows that isolate 14CRJM05 and isolate 14CRJM14 had similar results for the gram stain, shape, margin, and occurrence of spores. However, fig.1 and fig. 2 present a difference between the isolates. Fig. 2 shows the gram stain for isolate 14CRJM14 and the arrangement of the bacteria appears different then isolate 14CRJM05. Isolate 14CRJM14 has more irregular shaped colonies and has more large, observable clearings. Colony morphology similar to isolate 14CRJM05 had been reported in another study (Majeed et al., 2015). </w:t>
      </w:r>
    </w:p>
    <w:p w14:paraId="0B72CC60" w14:textId="4E1733EC" w:rsidR="0051153E" w:rsidRDefault="00A62846" w:rsidP="00A62846">
      <w:pPr>
        <w:spacing w:line="480" w:lineRule="auto"/>
        <w:rPr>
          <w:rFonts w:ascii="Times New Roman" w:hAnsi="Times New Roman" w:cs="Times New Roman"/>
        </w:rPr>
      </w:pPr>
      <w:r>
        <w:rPr>
          <w:rFonts w:ascii="Times New Roman" w:hAnsi="Times New Roman" w:cs="Times New Roman"/>
        </w:rPr>
        <w:tab/>
        <w:t xml:space="preserve">The second bacterial analysis came up with some results that were different then the first bacterial analysis. Both of the isolates tested positive for phosphorus solubilization this time. However, there was a contamination on the first phosphorous solubilization plate, which may have interfered with the first data analysis. A previous study has shown that the phosphate solubilization is a major mean of attaining early growth promotion in wheat (Khalid et al., 2004). There was no determination for ACC deaminase activity for isolate 14CRJM14 because the same media is used to test for nitrogen fixation. Therefore it is unknown if the isolate is fixing nitrogen or if ACC deaminase is present. </w:t>
      </w:r>
    </w:p>
    <w:p w14:paraId="5054574F" w14:textId="79681BC3" w:rsidR="00A82119" w:rsidRDefault="00345E37" w:rsidP="00D519C6">
      <w:pPr>
        <w:spacing w:line="480" w:lineRule="auto"/>
        <w:rPr>
          <w:rFonts w:ascii="Times New Roman" w:hAnsi="Times New Roman" w:cs="Times New Roman"/>
        </w:rPr>
      </w:pPr>
      <w:r>
        <w:rPr>
          <w:rFonts w:ascii="Times New Roman" w:hAnsi="Times New Roman" w:cs="Times New Roman"/>
        </w:rPr>
        <w:tab/>
        <w:t xml:space="preserve">After the growth of the plants had been stopped, it appeared that neither of the two isolates had PGPR characteristics. The growth of </w:t>
      </w:r>
      <w:r w:rsidR="00BA1CBB">
        <w:rPr>
          <w:rFonts w:ascii="Times New Roman" w:hAnsi="Times New Roman" w:cs="Times New Roman"/>
        </w:rPr>
        <w:t xml:space="preserve">the –N control, </w:t>
      </w:r>
      <w:r w:rsidR="00BA1CBB" w:rsidRPr="00BA1CBB">
        <w:rPr>
          <w:rFonts w:ascii="Times New Roman" w:hAnsi="Times New Roman" w:cs="Times New Roman"/>
          <w:i/>
        </w:rPr>
        <w:t>Bacillus pumilus</w:t>
      </w:r>
      <w:r w:rsidR="0051153E">
        <w:rPr>
          <w:rFonts w:ascii="Times New Roman" w:hAnsi="Times New Roman" w:cs="Times New Roman"/>
        </w:rPr>
        <w:t xml:space="preserve">, and </w:t>
      </w:r>
      <w:r w:rsidR="0051153E" w:rsidRPr="00D833F3">
        <w:rPr>
          <w:rFonts w:ascii="Times New Roman" w:hAnsi="Times New Roman" w:cs="Times New Roman"/>
          <w:i/>
        </w:rPr>
        <w:t>Micrococcus luteus</w:t>
      </w:r>
      <w:r>
        <w:rPr>
          <w:rFonts w:ascii="Times New Roman" w:hAnsi="Times New Roman" w:cs="Times New Roman"/>
        </w:rPr>
        <w:t xml:space="preserve"> all appeared to be the same. The measurement of root and shoot weights and heights confirmed that except for there was </w:t>
      </w:r>
      <w:r w:rsidR="00A36AC0">
        <w:rPr>
          <w:rFonts w:ascii="Times New Roman" w:hAnsi="Times New Roman" w:cs="Times New Roman"/>
        </w:rPr>
        <w:t>a</w:t>
      </w:r>
      <w:r>
        <w:rPr>
          <w:rFonts w:ascii="Times New Roman" w:hAnsi="Times New Roman" w:cs="Times New Roman"/>
        </w:rPr>
        <w:t xml:space="preserve"> statistical difference in the average root length.</w:t>
      </w:r>
      <w:r w:rsidR="0051153E">
        <w:rPr>
          <w:rFonts w:ascii="Times New Roman" w:hAnsi="Times New Roman" w:cs="Times New Roman"/>
        </w:rPr>
        <w:t xml:space="preserve"> In addition, the co-inoculation of both isolates did not provide data that it would be a stronger PGPR than the two isolates, individually.</w:t>
      </w:r>
      <w:r>
        <w:rPr>
          <w:rFonts w:ascii="Times New Roman" w:hAnsi="Times New Roman" w:cs="Times New Roman"/>
        </w:rPr>
        <w:t xml:space="preserve"> </w:t>
      </w:r>
      <w:r w:rsidR="00A62846">
        <w:rPr>
          <w:rFonts w:ascii="Times New Roman" w:hAnsi="Times New Roman" w:cs="Times New Roman"/>
        </w:rPr>
        <w:t xml:space="preserve">To summarize, this study has provided insight into the effects promoting through the rhizosphere has on plant growth. </w:t>
      </w:r>
      <w:r w:rsidR="009A6938">
        <w:rPr>
          <w:rFonts w:ascii="Times New Roman" w:hAnsi="Times New Roman" w:cs="Times New Roman"/>
        </w:rPr>
        <w:t>Isolate 14CRJM05 and isolate 14CRJM14 both do not show signs of being PGPRs. Therefore, t</w:t>
      </w:r>
      <w:r w:rsidR="00A62846">
        <w:rPr>
          <w:rFonts w:ascii="Times New Roman" w:hAnsi="Times New Roman" w:cs="Times New Roman"/>
        </w:rPr>
        <w:t xml:space="preserve">hese isolates </w:t>
      </w:r>
      <w:r w:rsidR="009A6938">
        <w:rPr>
          <w:rFonts w:ascii="Times New Roman" w:hAnsi="Times New Roman" w:cs="Times New Roman"/>
        </w:rPr>
        <w:t>do not offer potential to be used</w:t>
      </w:r>
      <w:r w:rsidR="00A62846">
        <w:rPr>
          <w:rFonts w:ascii="Times New Roman" w:hAnsi="Times New Roman" w:cs="Times New Roman"/>
        </w:rPr>
        <w:t xml:space="preserve"> as biofertilizers. </w:t>
      </w:r>
    </w:p>
    <w:p w14:paraId="4EA65C79" w14:textId="18DC4CB2" w:rsidR="00A82119" w:rsidRPr="00A82119" w:rsidRDefault="00A82119" w:rsidP="00D519C6">
      <w:pPr>
        <w:spacing w:line="480" w:lineRule="auto"/>
        <w:rPr>
          <w:rFonts w:ascii="Times New Roman" w:hAnsi="Times New Roman" w:cs="Times New Roman"/>
          <w:b/>
        </w:rPr>
      </w:pPr>
      <w:r w:rsidRPr="00A82119">
        <w:rPr>
          <w:rFonts w:ascii="Times New Roman" w:hAnsi="Times New Roman" w:cs="Times New Roman"/>
          <w:b/>
        </w:rPr>
        <w:t>References</w:t>
      </w:r>
    </w:p>
    <w:p w14:paraId="5C371ABB" w14:textId="08A0C76E" w:rsidR="00A82119" w:rsidRPr="00A82119" w:rsidRDefault="00A82119" w:rsidP="00A82119">
      <w:pPr>
        <w:spacing w:line="480" w:lineRule="auto"/>
        <w:ind w:left="720" w:hanging="720"/>
        <w:rPr>
          <w:rFonts w:ascii="Times New Roman" w:eastAsia="Times New Roman" w:hAnsi="Times New Roman" w:cs="Times New Roman"/>
        </w:rPr>
      </w:pPr>
      <w:r w:rsidRPr="00B20F31">
        <w:rPr>
          <w:rFonts w:ascii="Times New Roman" w:eastAsia="Times New Roman" w:hAnsi="Times New Roman" w:cs="Times New Roman"/>
        </w:rPr>
        <w:t>Khalid, A., Arshad, M., and Zahir, Z. A. (2004). Screening plant growth promoting rhizobacteria for improving growth and yield of wheat. J</w:t>
      </w:r>
      <w:r>
        <w:rPr>
          <w:rFonts w:ascii="Times New Roman" w:eastAsia="Times New Roman" w:hAnsi="Times New Roman" w:cs="Times New Roman"/>
        </w:rPr>
        <w:t xml:space="preserve">. Appl. Microbiol. 46, </w:t>
      </w:r>
      <w:r w:rsidRPr="006F4DA3">
        <w:rPr>
          <w:rFonts w:ascii="Times New Roman" w:eastAsia="Times New Roman" w:hAnsi="Times New Roman" w:cs="Times New Roman"/>
        </w:rPr>
        <w:t xml:space="preserve">473–480. </w:t>
      </w:r>
      <w:r w:rsidRPr="00B20F31">
        <w:rPr>
          <w:rFonts w:ascii="Times New Roman" w:eastAsia="Times New Roman" w:hAnsi="Times New Roman" w:cs="Times New Roman"/>
        </w:rPr>
        <w:t>doi: 10.1046/j.1365-2672.2003.02161.x</w:t>
      </w:r>
    </w:p>
    <w:p w14:paraId="56770B80" w14:textId="77777777" w:rsidR="00A82119" w:rsidRDefault="00A82119" w:rsidP="00A82119">
      <w:pPr>
        <w:spacing w:line="480" w:lineRule="auto"/>
        <w:ind w:left="720" w:hanging="720"/>
        <w:rPr>
          <w:rFonts w:ascii="Times New Roman" w:hAnsi="Times New Roman" w:cs="Times New Roman"/>
        </w:rPr>
      </w:pPr>
      <w:r w:rsidRPr="00897538">
        <w:rPr>
          <w:rFonts w:ascii="Times New Roman" w:hAnsi="Times New Roman" w:cs="Times New Roman"/>
        </w:rPr>
        <w:t>Kloepper, J. W., &amp; Schroth, M. N. (1978). Plant gr</w:t>
      </w:r>
      <w:r>
        <w:rPr>
          <w:rFonts w:ascii="Times New Roman" w:hAnsi="Times New Roman" w:cs="Times New Roman"/>
        </w:rPr>
        <w:t xml:space="preserve">owth promoting rhizobacteria on </w:t>
      </w:r>
      <w:r w:rsidRPr="00897538">
        <w:rPr>
          <w:rFonts w:ascii="Times New Roman" w:hAnsi="Times New Roman" w:cs="Times New Roman"/>
        </w:rPr>
        <w:t>radishes. In</w:t>
      </w:r>
      <w:r>
        <w:rPr>
          <w:rFonts w:ascii="Times New Roman" w:hAnsi="Times New Roman" w:cs="Times New Roman"/>
        </w:rPr>
        <w:t xml:space="preserve"> </w:t>
      </w:r>
      <w:r w:rsidRPr="00897538">
        <w:rPr>
          <w:rFonts w:ascii="Times New Roman" w:hAnsi="Times New Roman" w:cs="Times New Roman"/>
        </w:rPr>
        <w:t>Proceedings of the fourth International Conference on Plant Pathogenic Bacteria (Vol. 2). (pp.</w:t>
      </w:r>
      <w:r>
        <w:rPr>
          <w:rFonts w:ascii="Times New Roman" w:hAnsi="Times New Roman" w:cs="Times New Roman"/>
        </w:rPr>
        <w:t xml:space="preserve"> </w:t>
      </w:r>
      <w:r w:rsidRPr="00897538">
        <w:rPr>
          <w:rFonts w:ascii="Times New Roman" w:hAnsi="Times New Roman" w:cs="Times New Roman"/>
        </w:rPr>
        <w:t>879-892). Argers, France: Station de Pathologie Vegetale et Phytobacteriologyie, INRA.</w:t>
      </w:r>
    </w:p>
    <w:p w14:paraId="1C82CF48" w14:textId="6156BE0B" w:rsidR="00A82119" w:rsidRPr="00A82119" w:rsidRDefault="00A82119" w:rsidP="00A82119">
      <w:pPr>
        <w:spacing w:line="480" w:lineRule="auto"/>
        <w:ind w:left="720" w:hanging="720"/>
        <w:rPr>
          <w:rFonts w:ascii="Times New Roman" w:eastAsia="Times New Roman" w:hAnsi="Times New Roman" w:cs="Times New Roman"/>
          <w:bdr w:val="none" w:sz="0" w:space="0" w:color="auto" w:frame="1"/>
        </w:rPr>
      </w:pPr>
      <w:r w:rsidRPr="006F4DA3">
        <w:rPr>
          <w:rFonts w:ascii="Times New Roman" w:eastAsia="Times New Roman" w:hAnsi="Times New Roman" w:cs="Times New Roman"/>
        </w:rPr>
        <w:t xml:space="preserve">Majeed, A., Abbasi, M., Rahim, N., Hameed, S., and Imran, A. (2015). </w:t>
      </w:r>
      <w:bookmarkStart w:id="1" w:name="citation"/>
      <w:r w:rsidRPr="006F4DA3">
        <w:rPr>
          <w:rFonts w:ascii="Times New Roman" w:eastAsia="Times New Roman" w:hAnsi="Times New Roman" w:cs="Times New Roman"/>
          <w:bdr w:val="none" w:sz="0" w:space="0" w:color="auto" w:frame="1"/>
        </w:rPr>
        <w:t>Isolation and characterization of plant growth-promoting rhizobacteria from wheat rhizosphere and their effect on plant growth promotion.</w:t>
      </w:r>
      <w:bookmarkEnd w:id="1"/>
      <w:r w:rsidRPr="006F4DA3">
        <w:rPr>
          <w:rFonts w:ascii="Times New Roman" w:eastAsia="Times New Roman" w:hAnsi="Times New Roman" w:cs="Times New Roman"/>
          <w:bdr w:val="none" w:sz="0" w:space="0" w:color="auto" w:frame="1"/>
        </w:rPr>
        <w:t xml:space="preserve"> </w:t>
      </w:r>
      <w:r>
        <w:rPr>
          <w:rFonts w:ascii="Times New Roman" w:eastAsia="Times New Roman" w:hAnsi="Times New Roman" w:cs="Times New Roman"/>
          <w:bdr w:val="none" w:sz="0" w:space="0" w:color="auto" w:frame="1"/>
        </w:rPr>
        <w:t xml:space="preserve">Frontiers In Microbiology. (2015, Mar); 61-10. </w:t>
      </w:r>
    </w:p>
    <w:p w14:paraId="3001083D" w14:textId="77777777" w:rsidR="00A82119" w:rsidRPr="002318C8" w:rsidRDefault="00A82119" w:rsidP="00A82119">
      <w:pPr>
        <w:spacing w:line="480" w:lineRule="auto"/>
        <w:ind w:left="720" w:hanging="720"/>
        <w:rPr>
          <w:rFonts w:ascii="Times New Roman" w:hAnsi="Times New Roman" w:cs="Times New Roman"/>
        </w:rPr>
      </w:pPr>
      <w:r>
        <w:rPr>
          <w:rFonts w:ascii="Times New Roman" w:hAnsi="Times New Roman" w:cs="Times New Roman"/>
        </w:rPr>
        <w:t xml:space="preserve">Podile, Appa Rao, and G. Krishna Kishore. “Plant Growth-promoting Rhizobacteria.” </w:t>
      </w:r>
      <w:r w:rsidRPr="002318C8">
        <w:rPr>
          <w:rFonts w:ascii="Times New Roman" w:hAnsi="Times New Roman" w:cs="Times New Roman"/>
          <w:i/>
        </w:rPr>
        <w:t>Plant-Associated Bacteria</w:t>
      </w:r>
      <w:r>
        <w:rPr>
          <w:rFonts w:ascii="Times New Roman" w:hAnsi="Times New Roman" w:cs="Times New Roman"/>
        </w:rPr>
        <w:t xml:space="preserve">: 195-230. Web. </w:t>
      </w:r>
    </w:p>
    <w:p w14:paraId="3EBAA1C1" w14:textId="57C5915F" w:rsidR="00A82119" w:rsidRDefault="00A82119" w:rsidP="00A82119">
      <w:pPr>
        <w:spacing w:line="480" w:lineRule="auto"/>
        <w:ind w:left="720" w:hanging="720"/>
        <w:rPr>
          <w:rFonts w:ascii="Times New Roman" w:hAnsi="Times New Roman" w:cs="Times New Roman"/>
        </w:rPr>
      </w:pPr>
      <w:r w:rsidRPr="00AA384D">
        <w:rPr>
          <w:rFonts w:ascii="Times New Roman" w:hAnsi="Times New Roman" w:cs="Times New Roman"/>
        </w:rPr>
        <w:t>Sorensen, J. (1997). The rhizosphere as a habitat for soil microorgan</w:t>
      </w:r>
      <w:r>
        <w:rPr>
          <w:rFonts w:ascii="Times New Roman" w:hAnsi="Times New Roman" w:cs="Times New Roman"/>
        </w:rPr>
        <w:t xml:space="preserve">isms. In J. D. van Elsas, J. T. </w:t>
      </w:r>
      <w:r w:rsidRPr="00AA384D">
        <w:rPr>
          <w:rFonts w:ascii="Times New Roman" w:hAnsi="Times New Roman" w:cs="Times New Roman"/>
        </w:rPr>
        <w:t>Trevors &amp; E. M. H. Welington (Eds.). Moder</w:t>
      </w:r>
      <w:r>
        <w:rPr>
          <w:rFonts w:ascii="Times New Roman" w:hAnsi="Times New Roman" w:cs="Times New Roman"/>
        </w:rPr>
        <w:t xml:space="preserve">n Soil Ecology (pp. 21-46). New </w:t>
      </w:r>
      <w:r w:rsidRPr="00AA384D">
        <w:rPr>
          <w:rFonts w:ascii="Times New Roman" w:hAnsi="Times New Roman" w:cs="Times New Roman"/>
        </w:rPr>
        <w:t>York: Marcel</w:t>
      </w:r>
      <w:r>
        <w:rPr>
          <w:rFonts w:ascii="Times New Roman" w:hAnsi="Times New Roman" w:cs="Times New Roman"/>
        </w:rPr>
        <w:t xml:space="preserve"> </w:t>
      </w:r>
      <w:r w:rsidRPr="00AA384D">
        <w:rPr>
          <w:rFonts w:ascii="Times New Roman" w:hAnsi="Times New Roman" w:cs="Times New Roman"/>
        </w:rPr>
        <w:t>Dekker, Inc.</w:t>
      </w:r>
    </w:p>
    <w:p w14:paraId="2978C3E2" w14:textId="77777777" w:rsidR="00B02C7C" w:rsidRDefault="00B02C7C" w:rsidP="00A82119">
      <w:pPr>
        <w:spacing w:line="480" w:lineRule="auto"/>
        <w:ind w:left="720" w:hanging="720"/>
        <w:rPr>
          <w:rFonts w:ascii="Times New Roman" w:hAnsi="Times New Roman" w:cs="Times New Roman"/>
        </w:rPr>
      </w:pPr>
    </w:p>
    <w:p w14:paraId="724DC8A2" w14:textId="77777777" w:rsidR="00CE6CD6" w:rsidRDefault="00CE6CD6" w:rsidP="00A82119">
      <w:pPr>
        <w:spacing w:line="480" w:lineRule="auto"/>
        <w:ind w:left="720" w:hanging="720"/>
        <w:rPr>
          <w:rFonts w:ascii="Times New Roman" w:hAnsi="Times New Roman" w:cs="Times New Roman"/>
        </w:rPr>
      </w:pPr>
    </w:p>
    <w:p w14:paraId="2D16E4DD" w14:textId="77777777" w:rsidR="00CE6CD6" w:rsidRDefault="00CE6CD6" w:rsidP="00A82119">
      <w:pPr>
        <w:spacing w:line="480" w:lineRule="auto"/>
        <w:ind w:left="720" w:hanging="720"/>
        <w:rPr>
          <w:rFonts w:ascii="Times New Roman" w:hAnsi="Times New Roman" w:cs="Times New Roman"/>
        </w:rPr>
      </w:pPr>
    </w:p>
    <w:p w14:paraId="6256CF6B" w14:textId="77777777" w:rsidR="00CE6CD6" w:rsidRDefault="00CE6CD6" w:rsidP="00A82119">
      <w:pPr>
        <w:spacing w:line="480" w:lineRule="auto"/>
        <w:ind w:left="720" w:hanging="720"/>
        <w:rPr>
          <w:rFonts w:ascii="Times New Roman" w:hAnsi="Times New Roman" w:cs="Times New Roman"/>
        </w:rPr>
      </w:pPr>
    </w:p>
    <w:p w14:paraId="4A96C68F" w14:textId="0E60FCB6" w:rsidR="00B02C7C" w:rsidRDefault="00B02C7C" w:rsidP="00A82119">
      <w:pPr>
        <w:spacing w:line="480" w:lineRule="auto"/>
        <w:ind w:left="720" w:hanging="720"/>
        <w:rPr>
          <w:rFonts w:ascii="Times New Roman" w:hAnsi="Times New Roman" w:cs="Times New Roman"/>
          <w:b/>
        </w:rPr>
      </w:pPr>
      <w:r>
        <w:rPr>
          <w:rFonts w:ascii="Times New Roman" w:hAnsi="Times New Roman" w:cs="Times New Roman"/>
          <w:noProof/>
        </w:rPr>
        <w:drawing>
          <wp:anchor distT="0" distB="0" distL="114300" distR="114300" simplePos="0" relativeHeight="251663360" behindDoc="1" locked="0" layoutInCell="1" allowOverlap="1" wp14:anchorId="6CB1E66B" wp14:editId="39CB98DA">
            <wp:simplePos x="0" y="0"/>
            <wp:positionH relativeFrom="column">
              <wp:posOffset>3086100</wp:posOffset>
            </wp:positionH>
            <wp:positionV relativeFrom="paragraph">
              <wp:posOffset>342900</wp:posOffset>
            </wp:positionV>
            <wp:extent cx="2400935" cy="1798320"/>
            <wp:effectExtent l="0" t="0" r="12065" b="5080"/>
            <wp:wrapNone/>
            <wp:docPr id="3" name="Picture 3" descr="Macintosh HD:Users:cameronrehmani:Desktop:Biology Lab 112 (LMU) :lab Meeting 2 :14JMCR14 gram st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eronrehmani:Desktop:Biology Lab 112 (LMU) :lab Meeting 2 :14JMCR14 gram stai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935" cy="1798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1A574CFC" wp14:editId="00B25F28">
            <wp:simplePos x="0" y="0"/>
            <wp:positionH relativeFrom="column">
              <wp:posOffset>0</wp:posOffset>
            </wp:positionH>
            <wp:positionV relativeFrom="paragraph">
              <wp:posOffset>342900</wp:posOffset>
            </wp:positionV>
            <wp:extent cx="2388870" cy="1790700"/>
            <wp:effectExtent l="0" t="0" r="0" b="12700"/>
            <wp:wrapTight wrapText="bothSides">
              <wp:wrapPolygon edited="0">
                <wp:start x="0" y="0"/>
                <wp:lineTo x="0" y="21447"/>
                <wp:lineTo x="21359" y="21447"/>
                <wp:lineTo x="21359" y="0"/>
                <wp:lineTo x="0" y="0"/>
              </wp:wrapPolygon>
            </wp:wrapTight>
            <wp:docPr id="1" name="Picture 1" descr="Macintosh HD:Users:cameronrehmani:Desktop:Biology Lab 112 (LMU) :lab Meeting 2 :14JMCR05 gram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eronrehmani:Desktop:Biology Lab 112 (LMU) :lab Meeting 2 :14JMCR05 gram st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870" cy="179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02C7C">
        <w:rPr>
          <w:rFonts w:ascii="Times New Roman" w:hAnsi="Times New Roman" w:cs="Times New Roman"/>
          <w:b/>
        </w:rPr>
        <w:t>Tables &amp; Figures</w:t>
      </w:r>
    </w:p>
    <w:p w14:paraId="18FF716C" w14:textId="0AA0715D" w:rsidR="00B02C7C" w:rsidRDefault="00B02C7C" w:rsidP="00A82119">
      <w:pPr>
        <w:spacing w:line="480" w:lineRule="auto"/>
        <w:ind w:left="720" w:hanging="720"/>
        <w:rPr>
          <w:rFonts w:ascii="Times New Roman" w:hAnsi="Times New Roman" w:cs="Times New Roman"/>
        </w:rPr>
      </w:pPr>
    </w:p>
    <w:p w14:paraId="55F930A9" w14:textId="77777777" w:rsidR="00B02C7C" w:rsidRDefault="00B02C7C" w:rsidP="00A82119">
      <w:pPr>
        <w:spacing w:line="480" w:lineRule="auto"/>
        <w:ind w:left="720" w:hanging="720"/>
        <w:rPr>
          <w:rFonts w:ascii="Times New Roman" w:hAnsi="Times New Roman" w:cs="Times New Roman"/>
        </w:rPr>
      </w:pPr>
    </w:p>
    <w:p w14:paraId="53CCA6E6" w14:textId="66CACBEC" w:rsidR="00B02C7C" w:rsidRDefault="00B02C7C" w:rsidP="00A82119">
      <w:pPr>
        <w:spacing w:line="480" w:lineRule="auto"/>
        <w:ind w:left="720" w:hanging="720"/>
        <w:rPr>
          <w:rFonts w:ascii="Times New Roman" w:hAnsi="Times New Roman" w:cs="Times New Roman"/>
        </w:rPr>
      </w:pPr>
    </w:p>
    <w:p w14:paraId="6D2BB33F" w14:textId="66B37A20" w:rsidR="00B02C7C" w:rsidRDefault="00B02C7C" w:rsidP="00A82119">
      <w:pPr>
        <w:spacing w:line="480" w:lineRule="auto"/>
        <w:ind w:left="720" w:hanging="720"/>
        <w:rPr>
          <w:rFonts w:ascii="Times New Roman" w:hAnsi="Times New Roman" w:cs="Times New Roman"/>
        </w:rPr>
      </w:pPr>
    </w:p>
    <w:p w14:paraId="40887518" w14:textId="77777777" w:rsidR="00B02C7C" w:rsidRDefault="00B02C7C" w:rsidP="00A82119">
      <w:pPr>
        <w:spacing w:line="480" w:lineRule="auto"/>
        <w:ind w:left="720" w:hanging="720"/>
        <w:rPr>
          <w:rFonts w:ascii="Times New Roman" w:hAnsi="Times New Roman" w:cs="Times New Roman"/>
        </w:rPr>
      </w:pPr>
    </w:p>
    <w:p w14:paraId="4E00E146" w14:textId="4059BABF" w:rsidR="00B02C7C" w:rsidRDefault="00F330C5" w:rsidP="00A82119">
      <w:pPr>
        <w:spacing w:line="480" w:lineRule="auto"/>
        <w:ind w:left="720" w:hanging="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EDCBB0F" wp14:editId="2A5A9355">
                <wp:simplePos x="0" y="0"/>
                <wp:positionH relativeFrom="column">
                  <wp:posOffset>609600</wp:posOffset>
                </wp:positionH>
                <wp:positionV relativeFrom="paragraph">
                  <wp:posOffset>38100</wp:posOffset>
                </wp:positionV>
                <wp:extent cx="1828800" cy="8001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B7BC9" w14:textId="77777777" w:rsidR="002D7747" w:rsidRDefault="002D7747" w:rsidP="00B02C7C">
                            <w:r>
                              <w:t>Figure 2: Gram Stain of Isolate 14CRJM14.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48pt;margin-top:3pt;width:2in;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" filled="f" stroked="f">
                <v:textbox>
                  <w:txbxContent>
                    <w:p w14:paraId="450B7BC9" w14:textId="77777777" w:rsidR="0052093A" w:rsidRDefault="0052093A" w:rsidP="00B02C7C">
                      <w:r>
                        <w:t>Figure 2: Gram Stain of Isolate 14CRJM14.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7A14533" wp14:editId="4D5E0109">
                <wp:simplePos x="0" y="0"/>
                <wp:positionH relativeFrom="column">
                  <wp:posOffset>-2476500</wp:posOffset>
                </wp:positionH>
                <wp:positionV relativeFrom="paragraph">
                  <wp:posOffset>38100</wp:posOffset>
                </wp:positionV>
                <wp:extent cx="20574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A2374" w14:textId="77777777" w:rsidR="002D7747" w:rsidRDefault="002D7747" w:rsidP="00B02C7C">
                            <w:r>
                              <w:t>Figure 1: Gram Stain of Isolate 14CRJM05.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194.95pt;margin-top:3pt;width:162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D2M8CAAAV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" filled="f" stroked="f">
                <v:textbox>
                  <w:txbxContent>
                    <w:p w14:paraId="51BA2374" w14:textId="77777777" w:rsidR="0052093A" w:rsidRDefault="0052093A" w:rsidP="00B02C7C">
                      <w:r>
                        <w:t>Figure 1: Gram Stain of Isolate 14CRJM05.</w:t>
                      </w:r>
                    </w:p>
                  </w:txbxContent>
                </v:textbox>
              </v:shape>
            </w:pict>
          </mc:Fallback>
        </mc:AlternateContent>
      </w:r>
    </w:p>
    <w:p w14:paraId="12CF262E" w14:textId="6983DA5A" w:rsidR="00B02C7C" w:rsidRDefault="00B02C7C" w:rsidP="00A82119">
      <w:pPr>
        <w:spacing w:line="480" w:lineRule="auto"/>
        <w:ind w:left="720" w:hanging="720"/>
        <w:rPr>
          <w:rFonts w:ascii="Times New Roman" w:hAnsi="Times New Roman" w:cs="Times New Roman"/>
        </w:rPr>
      </w:pPr>
    </w:p>
    <w:p w14:paraId="47BAAD24" w14:textId="48FA41DF" w:rsidR="00A62846" w:rsidRPr="00F330C5" w:rsidRDefault="00F330C5" w:rsidP="00F330C5">
      <w:pPr>
        <w:spacing w:line="480" w:lineRule="auto"/>
        <w:ind w:left="720" w:hanging="720"/>
        <w:rPr>
          <w:rFonts w:ascii="Times New Roman" w:hAnsi="Times New Roman" w:cs="Times New Roman"/>
        </w:rPr>
      </w:pPr>
      <w:r w:rsidRPr="00F330C5">
        <w:rPr>
          <w:rFonts w:ascii="Times New Roman" w:hAnsi="Times New Roman" w:cs="Times New Roman"/>
          <w:noProof/>
        </w:rPr>
        <w:drawing>
          <wp:inline distT="0" distB="0" distL="0" distR="0" wp14:anchorId="4E65C2CE" wp14:editId="6E726FBE">
            <wp:extent cx="3086100" cy="1856105"/>
            <wp:effectExtent l="0" t="0" r="12700" b="0"/>
            <wp:docPr id="5" name="Picture 5" descr="https://lh4.googleusercontent.com/voN1w-UceX_pZIzhTDlYTEYSC80zB-QfWZYClLZowbFS17jTCjBzcIRvKyEQXKaz-IcEfY22MjuvNk_U6PszLRd5upeU26ny1cyCTBI6QyZdYC2oLO9wbSeD5pEEjC85qh0bVBimyJY8HlC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oN1w-UceX_pZIzhTDlYTEYSC80zB-QfWZYClLZowbFS17jTCjBzcIRvKyEQXKaz-IcEfY22MjuvNk_U6PszLRd5upeU26ny1cyCTBI6QyZdYC2oLO9wbSeD5pEEjC85qh0bVBimyJY8HlCF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85610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FD4AF39" w14:textId="6C4CB66D" w:rsidR="00B02C7C" w:rsidRDefault="00F330C5" w:rsidP="00642329">
      <w:pPr>
        <w:rPr>
          <w:rFonts w:ascii="Times New Roman" w:hAnsi="Times New Roman" w:cs="Times New Roman"/>
        </w:rPr>
      </w:pPr>
      <w:r w:rsidRPr="00F330C5">
        <w:rPr>
          <w:rFonts w:ascii="Times New Roman" w:hAnsi="Times New Roman" w:cs="Times New Roman"/>
        </w:rPr>
        <w:t>Fig 3: Graph of the averages of the root lengths taken from the 3 different inoculation conditions. As can be seen, the control condition had the most growth, in terms of weight, but there was no deviation for the plants inoculated with 14JMCR14. Upon statistical analysis, there was no significant difference found between the 3 conditions (F=1.35, P=0.295926, no statistical difference).</w:t>
      </w:r>
    </w:p>
    <w:p w14:paraId="39D947BE" w14:textId="77777777" w:rsidR="00CE6CD6" w:rsidRDefault="00CE6CD6" w:rsidP="00642329">
      <w:pPr>
        <w:rPr>
          <w:rFonts w:ascii="Times New Roman" w:hAnsi="Times New Roman" w:cs="Times New Roman"/>
        </w:rPr>
      </w:pPr>
    </w:p>
    <w:p w14:paraId="5FA21BD6" w14:textId="77777777" w:rsidR="00CE6CD6" w:rsidRDefault="00CE6CD6" w:rsidP="00642329">
      <w:pPr>
        <w:rPr>
          <w:rFonts w:ascii="Times New Roman" w:hAnsi="Times New Roman" w:cs="Times New Roman"/>
        </w:rPr>
      </w:pPr>
    </w:p>
    <w:p w14:paraId="139FFD59" w14:textId="77777777" w:rsidR="00CE6CD6" w:rsidRDefault="00CE6CD6" w:rsidP="00642329">
      <w:pPr>
        <w:rPr>
          <w:rFonts w:ascii="Times New Roman" w:hAnsi="Times New Roman" w:cs="Times New Roman"/>
        </w:rPr>
      </w:pPr>
    </w:p>
    <w:p w14:paraId="19F25833" w14:textId="0BC68B93" w:rsidR="00F330C5" w:rsidRPr="00F330C5" w:rsidRDefault="00F330C5" w:rsidP="00F330C5">
      <w:pPr>
        <w:rPr>
          <w:rFonts w:ascii="Times" w:eastAsia="Times New Roman" w:hAnsi="Times" w:cs="Times New Roman"/>
          <w:sz w:val="20"/>
          <w:szCs w:val="20"/>
        </w:rPr>
      </w:pPr>
      <w:r>
        <w:rPr>
          <w:rFonts w:ascii="Arial" w:eastAsia="Times New Roman" w:hAnsi="Arial" w:cs="Arial"/>
          <w:noProof/>
          <w:color w:val="000000"/>
          <w:sz w:val="22"/>
          <w:szCs w:val="22"/>
        </w:rPr>
        <w:drawing>
          <wp:inline distT="0" distB="0" distL="0" distR="0" wp14:anchorId="7FAEF7B0" wp14:editId="25FBA925">
            <wp:extent cx="3314700" cy="1994167"/>
            <wp:effectExtent l="0" t="0" r="0" b="12700"/>
            <wp:docPr id="8" name="Picture 8" descr="https://lh5.googleusercontent.com/7Kx_ovNtaN9hsZv82MoZR0U7l6mwS-LH3qiYn9kA8YvmUuLeDcSWEofnt-H7Zr_Bp5F_-0wh4P2bOBd4znSAmIlYpQgsTEWe1wRxaIjBmLP74MY6nTx7zN6kybF1fSczLVT73QOV1dlzxcd1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Kx_ovNtaN9hsZv82MoZR0U7l6mwS-LH3qiYn9kA8YvmUuLeDcSWEofnt-H7Zr_Bp5F_-0wh4P2bOBd4znSAmIlYpQgsTEWe1wRxaIjBmLP74MY6nTx7zN6kybF1fSczLVT73QOV1dlzxcd1j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425" cy="199460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E5B74E7" w14:textId="792481B5" w:rsidR="00F330C5" w:rsidRPr="00F330C5" w:rsidRDefault="00F330C5" w:rsidP="00F330C5">
      <w:pPr>
        <w:rPr>
          <w:rFonts w:ascii="Times New Roman" w:hAnsi="Times New Roman" w:cs="Times New Roman"/>
        </w:rPr>
      </w:pPr>
      <w:r w:rsidRPr="00F330C5">
        <w:rPr>
          <w:rFonts w:ascii="Times New Roman" w:hAnsi="Times New Roman" w:cs="Times New Roman"/>
          <w:i/>
          <w:iCs/>
          <w:color w:val="000000"/>
        </w:rPr>
        <w:t xml:space="preserve">Fig. 4: </w:t>
      </w:r>
      <w:r w:rsidRPr="00F330C5">
        <w:rPr>
          <w:rFonts w:ascii="Times New Roman" w:hAnsi="Times New Roman" w:cs="Times New Roman"/>
          <w:color w:val="000000"/>
        </w:rPr>
        <w:t>The averages of the dry shoot weights taken from each of the 3 inoculation conditions. In this case, the plants inoculated with 14JMCR05 had the largest dry shoot weight. Upon statistical analysis, there was no statistically significant difference between the 3 conditions (F=0.25, P=0.782758, no statistical difference)</w:t>
      </w:r>
    </w:p>
    <w:p w14:paraId="15A0AABF" w14:textId="0890E415" w:rsidR="00F330C5" w:rsidRPr="00F330C5" w:rsidRDefault="00F330C5" w:rsidP="00F330C5">
      <w:pPr>
        <w:rPr>
          <w:rFonts w:ascii="Times" w:eastAsia="Times New Roman" w:hAnsi="Times" w:cs="Times New Roman"/>
          <w:sz w:val="20"/>
          <w:szCs w:val="20"/>
        </w:rPr>
      </w:pPr>
      <w:r>
        <w:rPr>
          <w:rFonts w:ascii="Arial" w:hAnsi="Arial" w:cs="Arial"/>
          <w:noProof/>
          <w:color w:val="000000"/>
          <w:sz w:val="22"/>
          <w:szCs w:val="22"/>
        </w:rPr>
        <w:drawing>
          <wp:inline distT="0" distB="0" distL="0" distR="0" wp14:anchorId="704E6769" wp14:editId="70016856">
            <wp:extent cx="3314700" cy="1993900"/>
            <wp:effectExtent l="0" t="0" r="12700" b="12700"/>
            <wp:docPr id="10" name="Picture 10" descr="https://lh3.googleusercontent.com/exBWTL0wGoB7ndJJZo4O-iOmDQosYEq-yQjp5NLg_Z0CSvsWYZj3m1CV_C2lecyYM_xEp0fgfq7S-bE6mmckBoxxpU5IWBNIdzPHVxlgA0wne1IO6dwm9LDXu6Xp2gGyx5xwpzF6DoAUdarE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xBWTL0wGoB7ndJJZo4O-iOmDQosYEq-yQjp5NLg_Z0CSvsWYZj3m1CV_C2lecyYM_xEp0fgfq7S-bE6mmckBoxxpU5IWBNIdzPHVxlgA0wne1IO6dwm9LDXu6Xp2gGyx5xwpzF6DoAUdarEC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9939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FC3195C" w14:textId="7D8B317C" w:rsidR="00F330C5" w:rsidRPr="00F330C5" w:rsidRDefault="00F330C5" w:rsidP="00F330C5">
      <w:pPr>
        <w:jc w:val="center"/>
        <w:rPr>
          <w:rFonts w:ascii="Times" w:hAnsi="Times" w:cs="Times New Roman"/>
          <w:sz w:val="20"/>
          <w:szCs w:val="20"/>
        </w:rPr>
      </w:pPr>
    </w:p>
    <w:p w14:paraId="3ACCD821" w14:textId="59F6441C" w:rsidR="00CE6CD6" w:rsidRDefault="00F330C5" w:rsidP="00F330C5">
      <w:pPr>
        <w:rPr>
          <w:rFonts w:ascii="Times New Roman" w:hAnsi="Times New Roman" w:cs="Times New Roman"/>
          <w:color w:val="000000"/>
        </w:rPr>
      </w:pPr>
      <w:r w:rsidRPr="00F330C5">
        <w:rPr>
          <w:rFonts w:ascii="Times New Roman" w:hAnsi="Times New Roman" w:cs="Times New Roman"/>
          <w:i/>
          <w:iCs/>
          <w:color w:val="000000"/>
        </w:rPr>
        <w:t xml:space="preserve">Fig. 5: </w:t>
      </w:r>
      <w:r w:rsidRPr="00F330C5">
        <w:rPr>
          <w:rFonts w:ascii="Times New Roman" w:hAnsi="Times New Roman" w:cs="Times New Roman"/>
          <w:color w:val="000000"/>
        </w:rPr>
        <w:t>The average root lengths taken from each of the 3 inoculation conditions. In this case, the plants in the control condition had the largest root growth, averaging approximately 39 centimeters. Upon statistical analysis with ANOVA, a statistically significant difference was found between the control and the plants inoculated with 14JMCR14 (F=7.06, P=0.009403, statistical difference).</w:t>
      </w:r>
    </w:p>
    <w:p w14:paraId="579FC93A" w14:textId="77777777" w:rsidR="00427752" w:rsidRDefault="00427752" w:rsidP="00F330C5">
      <w:pPr>
        <w:rPr>
          <w:rFonts w:ascii="Times New Roman" w:hAnsi="Times New Roman" w:cs="Times New Roman"/>
          <w:color w:val="000000"/>
        </w:rPr>
      </w:pPr>
    </w:p>
    <w:p w14:paraId="27F794DB" w14:textId="77777777" w:rsidR="00427752" w:rsidRDefault="00427752" w:rsidP="00F330C5">
      <w:pPr>
        <w:rPr>
          <w:rFonts w:ascii="Times New Roman" w:hAnsi="Times New Roman" w:cs="Times New Roman"/>
          <w:color w:val="000000"/>
        </w:rPr>
      </w:pPr>
    </w:p>
    <w:p w14:paraId="601666C7" w14:textId="77777777" w:rsidR="00427752" w:rsidRPr="00642329" w:rsidRDefault="00427752" w:rsidP="00F330C5">
      <w:pPr>
        <w:rPr>
          <w:rFonts w:ascii="Times New Roman" w:hAnsi="Times New Roman" w:cs="Times New Roman"/>
          <w:color w:val="000000"/>
        </w:rPr>
      </w:pPr>
    </w:p>
    <w:p w14:paraId="21531816" w14:textId="2192E303" w:rsidR="00F330C5" w:rsidRPr="0052093A" w:rsidRDefault="00F330C5" w:rsidP="0052093A">
      <w:pPr>
        <w:rPr>
          <w:rFonts w:ascii="Times" w:eastAsia="Times New Roman" w:hAnsi="Times" w:cs="Times New Roman"/>
          <w:sz w:val="20"/>
          <w:szCs w:val="20"/>
        </w:rPr>
      </w:pPr>
      <w:r>
        <w:rPr>
          <w:rFonts w:ascii="Arial" w:hAnsi="Arial" w:cs="Arial"/>
          <w:noProof/>
          <w:color w:val="000000"/>
          <w:sz w:val="22"/>
          <w:szCs w:val="22"/>
        </w:rPr>
        <w:drawing>
          <wp:inline distT="0" distB="0" distL="0" distR="0" wp14:anchorId="63FE704D" wp14:editId="50FC797B">
            <wp:extent cx="3314700" cy="1993900"/>
            <wp:effectExtent l="0" t="0" r="12700" b="12700"/>
            <wp:docPr id="9" name="Picture 9" descr="https://lh4.googleusercontent.com/CbDnbCGq-_awluVOMMob1mwoEMJYv91H9rLe08Lcz9DoIIlwWjx4Yp58M_tQH-w4kLEgeFfNTr_AkTITYn8akNHYfw_8AEYIoGfpxccwUmR6CtyCen2aQz7Z_KfLwUo1lBY3UEwIRaGeNm-8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bDnbCGq-_awluVOMMob1mwoEMJYv91H9rLe08Lcz9DoIIlwWjx4Yp58M_tQH-w4kLEgeFfNTr_AkTITYn8akNHYfw_8AEYIoGfpxccwUmR6CtyCen2aQz7Z_KfLwUo1lBY3UEwIRaGeNm-81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9939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BCFBC44" w14:textId="77777777" w:rsidR="00F330C5" w:rsidRDefault="00F330C5" w:rsidP="00F330C5">
      <w:pPr>
        <w:rPr>
          <w:rFonts w:ascii="Times New Roman" w:hAnsi="Times New Roman" w:cs="Times New Roman"/>
          <w:color w:val="000000"/>
        </w:rPr>
      </w:pPr>
      <w:r w:rsidRPr="00F330C5">
        <w:rPr>
          <w:rFonts w:ascii="Times New Roman" w:hAnsi="Times New Roman" w:cs="Times New Roman"/>
          <w:i/>
          <w:iCs/>
          <w:color w:val="000000"/>
        </w:rPr>
        <w:t xml:space="preserve">Fig. 6: </w:t>
      </w:r>
      <w:r w:rsidRPr="00F330C5">
        <w:rPr>
          <w:rFonts w:ascii="Times New Roman" w:hAnsi="Times New Roman" w:cs="Times New Roman"/>
          <w:color w:val="000000"/>
        </w:rPr>
        <w:t>The average shoot length was taken from each of the 3 conditions. In this case, all of the plants were extremely similar, but control outdid the others with growth averaging approximately 18.8 cm. Upon statistical analysis, there was no statistically significant difference between the 3 conditions (F=0.26, P=0.775285, no statistical difference).</w:t>
      </w:r>
    </w:p>
    <w:p w14:paraId="3675CE5A" w14:textId="55917925" w:rsidR="00EA2FCB" w:rsidRDefault="00EA2FCB" w:rsidP="00F330C5">
      <w:pPr>
        <w:rPr>
          <w:rFonts w:ascii="Times New Roman" w:hAnsi="Times New Roman" w:cs="Times New Roman"/>
          <w:color w:val="000000"/>
        </w:rPr>
      </w:pPr>
      <w:r>
        <w:rPr>
          <w:noProof/>
        </w:rPr>
        <w:drawing>
          <wp:inline distT="0" distB="0" distL="0" distR="0" wp14:anchorId="48E16D50" wp14:editId="2D933A0C">
            <wp:extent cx="4229100" cy="2063058"/>
            <wp:effectExtent l="0" t="0" r="12700"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628852" w14:textId="7B5454FD" w:rsidR="00EA2FCB" w:rsidRDefault="00EA2FCB" w:rsidP="00EA2FCB">
      <w:pPr>
        <w:rPr>
          <w:rFonts w:ascii="Times New Roman" w:hAnsi="Times New Roman" w:cs="Times New Roman"/>
          <w:color w:val="000000"/>
        </w:rPr>
      </w:pPr>
      <w:r>
        <w:rPr>
          <w:rFonts w:ascii="Times New Roman" w:hAnsi="Times New Roman" w:cs="Times New Roman"/>
          <w:color w:val="000000"/>
        </w:rPr>
        <w:t>Fig. 7: The averages of the dry r</w:t>
      </w:r>
      <w:r w:rsidRPr="00F330C5">
        <w:rPr>
          <w:rFonts w:ascii="Times New Roman" w:hAnsi="Times New Roman" w:cs="Times New Roman"/>
          <w:color w:val="000000"/>
        </w:rPr>
        <w:t xml:space="preserve">oot </w:t>
      </w:r>
      <w:r>
        <w:rPr>
          <w:rFonts w:ascii="Times New Roman" w:hAnsi="Times New Roman" w:cs="Times New Roman"/>
          <w:color w:val="000000"/>
        </w:rPr>
        <w:t>weights taken from each of the 4</w:t>
      </w:r>
      <w:r w:rsidRPr="00F330C5">
        <w:rPr>
          <w:rFonts w:ascii="Times New Roman" w:hAnsi="Times New Roman" w:cs="Times New Roman"/>
          <w:color w:val="000000"/>
        </w:rPr>
        <w:t xml:space="preserve"> inoculation conditions. In this case, the</w:t>
      </w:r>
      <w:r>
        <w:rPr>
          <w:rFonts w:ascii="Times New Roman" w:hAnsi="Times New Roman" w:cs="Times New Roman"/>
          <w:color w:val="000000"/>
        </w:rPr>
        <w:t xml:space="preserve"> plants inoculated with 14JMCR14 had the largest dry r</w:t>
      </w:r>
      <w:r w:rsidRPr="00F330C5">
        <w:rPr>
          <w:rFonts w:ascii="Times New Roman" w:hAnsi="Times New Roman" w:cs="Times New Roman"/>
          <w:color w:val="000000"/>
        </w:rPr>
        <w:t>oot weight. Upon statistical analysis, there was no statistically sign</w:t>
      </w:r>
      <w:r>
        <w:rPr>
          <w:rFonts w:ascii="Times New Roman" w:hAnsi="Times New Roman" w:cs="Times New Roman"/>
          <w:color w:val="000000"/>
        </w:rPr>
        <w:t>ificant difference between the 4 conditions (F=0.91, P=0.454</w:t>
      </w:r>
      <w:r w:rsidRPr="00F330C5">
        <w:rPr>
          <w:rFonts w:ascii="Times New Roman" w:hAnsi="Times New Roman" w:cs="Times New Roman"/>
          <w:color w:val="000000"/>
        </w:rPr>
        <w:t>, no statistical difference)</w:t>
      </w:r>
    </w:p>
    <w:p w14:paraId="1DD6F288" w14:textId="77777777" w:rsidR="00EA2FCB" w:rsidRDefault="00EA2FCB" w:rsidP="00EA2FCB">
      <w:pPr>
        <w:rPr>
          <w:rFonts w:ascii="Times New Roman" w:hAnsi="Times New Roman" w:cs="Times New Roman"/>
        </w:rPr>
      </w:pPr>
    </w:p>
    <w:p w14:paraId="1B1BA188" w14:textId="77777777" w:rsidR="0052093A" w:rsidRPr="00F330C5" w:rsidRDefault="0052093A" w:rsidP="00EA2FCB">
      <w:pPr>
        <w:rPr>
          <w:rFonts w:ascii="Times New Roman" w:hAnsi="Times New Roman" w:cs="Times New Roman"/>
        </w:rPr>
      </w:pPr>
    </w:p>
    <w:p w14:paraId="607A1814" w14:textId="0B0803AA" w:rsidR="00EA2FCB" w:rsidRDefault="00EA2FCB" w:rsidP="00F330C5">
      <w:pPr>
        <w:rPr>
          <w:rFonts w:ascii="Times New Roman" w:hAnsi="Times New Roman" w:cs="Times New Roman"/>
          <w:color w:val="000000"/>
        </w:rPr>
      </w:pPr>
    </w:p>
    <w:p w14:paraId="46FA98BF" w14:textId="4D8143A2" w:rsidR="00EA2FCB" w:rsidRDefault="00EA2FCB" w:rsidP="00F330C5">
      <w:pPr>
        <w:rPr>
          <w:rFonts w:ascii="Times New Roman" w:hAnsi="Times New Roman" w:cs="Times New Roman"/>
          <w:color w:val="000000"/>
        </w:rPr>
      </w:pPr>
      <w:r>
        <w:rPr>
          <w:noProof/>
        </w:rPr>
        <w:drawing>
          <wp:inline distT="0" distB="0" distL="0" distR="0" wp14:anchorId="730C8480" wp14:editId="42441CDC">
            <wp:extent cx="4572000" cy="2286000"/>
            <wp:effectExtent l="0" t="0" r="2540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22CD3F" w14:textId="16CE8A69" w:rsidR="00EA2FCB" w:rsidRPr="00F330C5" w:rsidRDefault="00EA2FCB" w:rsidP="00EA2FCB">
      <w:pPr>
        <w:rPr>
          <w:rFonts w:ascii="Times New Roman" w:hAnsi="Times New Roman" w:cs="Times New Roman"/>
        </w:rPr>
      </w:pPr>
      <w:r>
        <w:rPr>
          <w:rFonts w:ascii="Times New Roman" w:hAnsi="Times New Roman" w:cs="Times New Roman"/>
          <w:i/>
          <w:iCs/>
          <w:color w:val="000000"/>
        </w:rPr>
        <w:t>Fig. 8</w:t>
      </w:r>
      <w:r w:rsidRPr="00F330C5">
        <w:rPr>
          <w:rFonts w:ascii="Times New Roman" w:hAnsi="Times New Roman" w:cs="Times New Roman"/>
          <w:i/>
          <w:iCs/>
          <w:color w:val="000000"/>
        </w:rPr>
        <w:t xml:space="preserve">: </w:t>
      </w:r>
      <w:r w:rsidRPr="00F330C5">
        <w:rPr>
          <w:rFonts w:ascii="Times New Roman" w:hAnsi="Times New Roman" w:cs="Times New Roman"/>
          <w:color w:val="000000"/>
        </w:rPr>
        <w:t xml:space="preserve">The averages of the dry shoot </w:t>
      </w:r>
      <w:r>
        <w:rPr>
          <w:rFonts w:ascii="Times New Roman" w:hAnsi="Times New Roman" w:cs="Times New Roman"/>
          <w:color w:val="000000"/>
        </w:rPr>
        <w:t>weights taken from each of the 4</w:t>
      </w:r>
      <w:r w:rsidRPr="00F330C5">
        <w:rPr>
          <w:rFonts w:ascii="Times New Roman" w:hAnsi="Times New Roman" w:cs="Times New Roman"/>
          <w:color w:val="000000"/>
        </w:rPr>
        <w:t xml:space="preserve"> inoculation conditions. In this case, the</w:t>
      </w:r>
      <w:r>
        <w:rPr>
          <w:rFonts w:ascii="Times New Roman" w:hAnsi="Times New Roman" w:cs="Times New Roman"/>
          <w:color w:val="000000"/>
        </w:rPr>
        <w:t xml:space="preserve"> plants co-inoculated</w:t>
      </w:r>
      <w:r w:rsidRPr="00F330C5">
        <w:rPr>
          <w:rFonts w:ascii="Times New Roman" w:hAnsi="Times New Roman" w:cs="Times New Roman"/>
          <w:color w:val="000000"/>
        </w:rPr>
        <w:t xml:space="preserve"> had the largest dry shoot weight. Upon statistical analysis, there was no statistically sign</w:t>
      </w:r>
      <w:r>
        <w:rPr>
          <w:rFonts w:ascii="Times New Roman" w:hAnsi="Times New Roman" w:cs="Times New Roman"/>
          <w:color w:val="000000"/>
        </w:rPr>
        <w:t>ificant difference between the 4 conditions (F=0.39, P=0.7615</w:t>
      </w:r>
      <w:r w:rsidRPr="00F330C5">
        <w:rPr>
          <w:rFonts w:ascii="Times New Roman" w:hAnsi="Times New Roman" w:cs="Times New Roman"/>
          <w:color w:val="000000"/>
        </w:rPr>
        <w:t>, no statistical difference)</w:t>
      </w:r>
    </w:p>
    <w:p w14:paraId="16C2BD4B" w14:textId="7E4B01A8" w:rsidR="00EA2FCB" w:rsidRDefault="00EA2FCB" w:rsidP="00F330C5">
      <w:pPr>
        <w:rPr>
          <w:rFonts w:ascii="Times New Roman" w:hAnsi="Times New Roman" w:cs="Times New Roman"/>
          <w:color w:val="000000"/>
        </w:rPr>
      </w:pPr>
      <w:r>
        <w:rPr>
          <w:noProof/>
        </w:rPr>
        <w:drawing>
          <wp:inline distT="0" distB="0" distL="0" distR="0" wp14:anchorId="1E8B8C1C" wp14:editId="6A8ACE3C">
            <wp:extent cx="4572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B9A29A" w14:textId="13CA8A54" w:rsidR="00EA2FCB" w:rsidRPr="00F330C5" w:rsidRDefault="00EA2FCB" w:rsidP="00EA2FCB">
      <w:pPr>
        <w:rPr>
          <w:rFonts w:ascii="Times New Roman" w:hAnsi="Times New Roman" w:cs="Times New Roman"/>
        </w:rPr>
      </w:pPr>
      <w:r>
        <w:rPr>
          <w:rFonts w:ascii="Times New Roman" w:hAnsi="Times New Roman" w:cs="Times New Roman"/>
          <w:i/>
          <w:iCs/>
          <w:color w:val="000000"/>
        </w:rPr>
        <w:t>Fig. 9</w:t>
      </w:r>
      <w:r w:rsidRPr="00F330C5">
        <w:rPr>
          <w:rFonts w:ascii="Times New Roman" w:hAnsi="Times New Roman" w:cs="Times New Roman"/>
          <w:i/>
          <w:iCs/>
          <w:color w:val="000000"/>
        </w:rPr>
        <w:t xml:space="preserve">: </w:t>
      </w:r>
      <w:r w:rsidRPr="00F330C5">
        <w:rPr>
          <w:rFonts w:ascii="Times New Roman" w:hAnsi="Times New Roman" w:cs="Times New Roman"/>
          <w:color w:val="000000"/>
        </w:rPr>
        <w:t xml:space="preserve">The averages of the </w:t>
      </w:r>
      <w:r>
        <w:rPr>
          <w:rFonts w:ascii="Times New Roman" w:hAnsi="Times New Roman" w:cs="Times New Roman"/>
          <w:color w:val="000000"/>
        </w:rPr>
        <w:t>root lengths taken from each of the 4</w:t>
      </w:r>
      <w:r w:rsidRPr="00F330C5">
        <w:rPr>
          <w:rFonts w:ascii="Times New Roman" w:hAnsi="Times New Roman" w:cs="Times New Roman"/>
          <w:color w:val="000000"/>
        </w:rPr>
        <w:t xml:space="preserve"> inoculation conditions. In this case, the</w:t>
      </w:r>
      <w:r>
        <w:rPr>
          <w:rFonts w:ascii="Times New Roman" w:hAnsi="Times New Roman" w:cs="Times New Roman"/>
          <w:color w:val="000000"/>
        </w:rPr>
        <w:t xml:space="preserve"> plants inoculated with 14JMCR05</w:t>
      </w:r>
      <w:r w:rsidRPr="00F330C5">
        <w:rPr>
          <w:rFonts w:ascii="Times New Roman" w:hAnsi="Times New Roman" w:cs="Times New Roman"/>
          <w:color w:val="000000"/>
        </w:rPr>
        <w:t xml:space="preserve"> </w:t>
      </w:r>
      <w:r>
        <w:rPr>
          <w:rFonts w:ascii="Times New Roman" w:hAnsi="Times New Roman" w:cs="Times New Roman"/>
          <w:color w:val="000000"/>
        </w:rPr>
        <w:t>had the largest root length</w:t>
      </w:r>
      <w:r w:rsidRPr="00F330C5">
        <w:rPr>
          <w:rFonts w:ascii="Times New Roman" w:hAnsi="Times New Roman" w:cs="Times New Roman"/>
          <w:color w:val="000000"/>
        </w:rPr>
        <w:t>. Upon statistical analysis, there was no statistically sign</w:t>
      </w:r>
      <w:r>
        <w:rPr>
          <w:rFonts w:ascii="Times New Roman" w:hAnsi="Times New Roman" w:cs="Times New Roman"/>
          <w:color w:val="000000"/>
        </w:rPr>
        <w:t>ificant difference between the 4 conditions (F=2.92, P=0.059186</w:t>
      </w:r>
      <w:r w:rsidRPr="00F330C5">
        <w:rPr>
          <w:rFonts w:ascii="Times New Roman" w:hAnsi="Times New Roman" w:cs="Times New Roman"/>
          <w:color w:val="000000"/>
        </w:rPr>
        <w:t>, no statistical difference)</w:t>
      </w:r>
    </w:p>
    <w:p w14:paraId="47E49AEC" w14:textId="189F4F6D" w:rsidR="00EA2FCB" w:rsidRDefault="00EA2FCB" w:rsidP="00F330C5">
      <w:pPr>
        <w:rPr>
          <w:rFonts w:ascii="Times New Roman" w:hAnsi="Times New Roman" w:cs="Times New Roman"/>
          <w:color w:val="000000"/>
        </w:rPr>
      </w:pPr>
      <w:r>
        <w:rPr>
          <w:noProof/>
        </w:rPr>
        <w:drawing>
          <wp:inline distT="0" distB="0" distL="0" distR="0" wp14:anchorId="32B6C704" wp14:editId="28FDA3B2">
            <wp:extent cx="4572000" cy="2743200"/>
            <wp:effectExtent l="0" t="0" r="254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832DA5" w14:textId="59C79D9C" w:rsidR="00B02C7C" w:rsidRPr="00427752" w:rsidRDefault="00EA2FCB" w:rsidP="00642329">
      <w:pPr>
        <w:rPr>
          <w:rFonts w:ascii="Times New Roman" w:hAnsi="Times New Roman" w:cs="Times New Roman"/>
        </w:rPr>
      </w:pPr>
      <w:r>
        <w:rPr>
          <w:rFonts w:ascii="Times New Roman" w:hAnsi="Times New Roman" w:cs="Times New Roman"/>
          <w:i/>
          <w:iCs/>
          <w:color w:val="000000"/>
        </w:rPr>
        <w:t>Fig. 10</w:t>
      </w:r>
      <w:r w:rsidRPr="00F330C5">
        <w:rPr>
          <w:rFonts w:ascii="Times New Roman" w:hAnsi="Times New Roman" w:cs="Times New Roman"/>
          <w:i/>
          <w:iCs/>
          <w:color w:val="000000"/>
        </w:rPr>
        <w:t xml:space="preserve">: </w:t>
      </w:r>
      <w:r w:rsidRPr="00F330C5">
        <w:rPr>
          <w:rFonts w:ascii="Times New Roman" w:hAnsi="Times New Roman" w:cs="Times New Roman"/>
          <w:color w:val="000000"/>
        </w:rPr>
        <w:t xml:space="preserve">The averages of the </w:t>
      </w:r>
      <w:r>
        <w:rPr>
          <w:rFonts w:ascii="Times New Roman" w:hAnsi="Times New Roman" w:cs="Times New Roman"/>
          <w:color w:val="000000"/>
        </w:rPr>
        <w:t>shoot lengths taken from each of the 4</w:t>
      </w:r>
      <w:r w:rsidRPr="00F330C5">
        <w:rPr>
          <w:rFonts w:ascii="Times New Roman" w:hAnsi="Times New Roman" w:cs="Times New Roman"/>
          <w:color w:val="000000"/>
        </w:rPr>
        <w:t xml:space="preserve"> inoculation conditions. In this case, the</w:t>
      </w:r>
      <w:r>
        <w:rPr>
          <w:rFonts w:ascii="Times New Roman" w:hAnsi="Times New Roman" w:cs="Times New Roman"/>
          <w:color w:val="000000"/>
        </w:rPr>
        <w:t xml:space="preserve"> plants co-inoculated</w:t>
      </w:r>
      <w:r w:rsidRPr="00F330C5">
        <w:rPr>
          <w:rFonts w:ascii="Times New Roman" w:hAnsi="Times New Roman" w:cs="Times New Roman"/>
          <w:color w:val="000000"/>
        </w:rPr>
        <w:t xml:space="preserve"> </w:t>
      </w:r>
      <w:r>
        <w:rPr>
          <w:rFonts w:ascii="Times New Roman" w:hAnsi="Times New Roman" w:cs="Times New Roman"/>
          <w:color w:val="000000"/>
        </w:rPr>
        <w:t>had the largest root length</w:t>
      </w:r>
      <w:r w:rsidRPr="00F330C5">
        <w:rPr>
          <w:rFonts w:ascii="Times New Roman" w:hAnsi="Times New Roman" w:cs="Times New Roman"/>
          <w:color w:val="000000"/>
        </w:rPr>
        <w:t>. Upon statistical analysis, there was no statistically sign</w:t>
      </w:r>
      <w:r>
        <w:rPr>
          <w:rFonts w:ascii="Times New Roman" w:hAnsi="Times New Roman" w:cs="Times New Roman"/>
          <w:color w:val="000000"/>
        </w:rPr>
        <w:t>ificant difference between the 4 conditions (F=0.89, P=0.463316</w:t>
      </w:r>
      <w:r w:rsidRPr="00F330C5">
        <w:rPr>
          <w:rFonts w:ascii="Times New Roman" w:hAnsi="Times New Roman" w:cs="Times New Roman"/>
          <w:color w:val="000000"/>
        </w:rPr>
        <w:t>, no statistical difference)</w:t>
      </w:r>
    </w:p>
    <w:p w14:paraId="2CD1CBAD" w14:textId="77777777" w:rsidR="0052093A" w:rsidRDefault="00642329" w:rsidP="0052093A">
      <w:pPr>
        <w:ind w:left="720" w:hanging="720"/>
        <w:rPr>
          <w:rFonts w:ascii="Times New Roman" w:hAnsi="Times New Roman" w:cs="Times New Roman"/>
        </w:rPr>
      </w:pPr>
      <w:r>
        <w:rPr>
          <w:rFonts w:ascii="Times New Roman" w:hAnsi="Times New Roman" w:cs="Times New Roman"/>
          <w:noProof/>
        </w:rPr>
        <w:drawing>
          <wp:inline distT="0" distB="0" distL="0" distR="0" wp14:anchorId="50E1E1F4" wp14:editId="04A625C3">
            <wp:extent cx="3771900" cy="2726506"/>
            <wp:effectExtent l="0" t="0" r="0" b="0"/>
            <wp:docPr id="11" name="Picture 11" descr="Macintosh HD:Users:cameronrehmani:Desktop:Biology Lab 112 (LMU) :Screen Shot 2016-03-16 at 3.3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meronrehmani:Desktop:Biology Lab 112 (LMU) :Screen Shot 2016-03-16 at 3.32.2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2726506"/>
                    </a:xfrm>
                    <a:prstGeom prst="rect">
                      <a:avLst/>
                    </a:prstGeom>
                    <a:noFill/>
                    <a:ln>
                      <a:noFill/>
                    </a:ln>
                  </pic:spPr>
                </pic:pic>
              </a:graphicData>
            </a:graphic>
          </wp:inline>
        </w:drawing>
      </w:r>
    </w:p>
    <w:p w14:paraId="0B10413F" w14:textId="7A91D8B1" w:rsidR="00642329" w:rsidRPr="00642329" w:rsidRDefault="00427752" w:rsidP="0052093A">
      <w:pPr>
        <w:ind w:left="720" w:hanging="720"/>
        <w:rPr>
          <w:rFonts w:ascii="Times New Roman" w:hAnsi="Times New Roman" w:cs="Times New Roman"/>
        </w:rPr>
      </w:pPr>
      <w:r w:rsidRPr="00427752">
        <w:rPr>
          <w:rFonts w:ascii="Times New Roman" w:hAnsi="Times New Roman" w:cs="Times New Roman"/>
          <w:i/>
        </w:rPr>
        <w:t>Fig. 11</w:t>
      </w:r>
      <w:r w:rsidR="00642329" w:rsidRPr="00642329">
        <w:rPr>
          <w:rFonts w:ascii="Times New Roman" w:hAnsi="Times New Roman" w:cs="Times New Roman"/>
        </w:rPr>
        <w:t>: This tree shows the phylogeny of all the bacteri</w:t>
      </w:r>
      <w:r w:rsidR="00642329">
        <w:rPr>
          <w:rFonts w:ascii="Times New Roman" w:hAnsi="Times New Roman" w:cs="Times New Roman"/>
        </w:rPr>
        <w:t>a isolated and DNA tested in the</w:t>
      </w:r>
      <w:r w:rsidR="0052093A">
        <w:rPr>
          <w:rFonts w:ascii="Times New Roman" w:hAnsi="Times New Roman" w:cs="Times New Roman"/>
        </w:rPr>
        <w:t xml:space="preserve"> lab.</w:t>
      </w:r>
    </w:p>
    <w:p w14:paraId="3E31CCF4" w14:textId="77777777" w:rsidR="00FE644E" w:rsidRDefault="00FE644E" w:rsidP="00FE644E">
      <w:pPr>
        <w:rPr>
          <w:rFonts w:ascii="Times" w:eastAsia="Times New Roman" w:hAnsi="Times" w:cs="Times New Roman"/>
          <w:sz w:val="20"/>
          <w:szCs w:val="20"/>
        </w:rPr>
      </w:pPr>
    </w:p>
    <w:p w14:paraId="5F8C3EA8" w14:textId="77777777" w:rsidR="00CE6CD6" w:rsidRDefault="00CE6CD6" w:rsidP="00FE644E">
      <w:pPr>
        <w:rPr>
          <w:rFonts w:ascii="Times" w:eastAsia="Times New Roman" w:hAnsi="Times" w:cs="Times New Roman"/>
          <w:sz w:val="20"/>
          <w:szCs w:val="20"/>
        </w:rPr>
      </w:pPr>
    </w:p>
    <w:p w14:paraId="224C969D" w14:textId="77777777" w:rsidR="00CE6CD6" w:rsidRDefault="00CE6CD6" w:rsidP="00FE644E">
      <w:pPr>
        <w:rPr>
          <w:rFonts w:ascii="Times" w:eastAsia="Times New Roman" w:hAnsi="Times" w:cs="Times New Roman"/>
          <w:sz w:val="20"/>
          <w:szCs w:val="20"/>
        </w:rPr>
      </w:pPr>
    </w:p>
    <w:p w14:paraId="6F3AC7DE" w14:textId="77777777" w:rsidR="00CE6CD6" w:rsidRDefault="00CE6CD6" w:rsidP="00FE644E">
      <w:pPr>
        <w:rPr>
          <w:rFonts w:ascii="Times" w:eastAsia="Times New Roman" w:hAnsi="Times" w:cs="Times New Roman"/>
          <w:sz w:val="20"/>
          <w:szCs w:val="20"/>
        </w:rPr>
      </w:pPr>
    </w:p>
    <w:p w14:paraId="1E05AF1B" w14:textId="77777777" w:rsidR="00FC19D1" w:rsidRDefault="00FC19D1" w:rsidP="00FE644E">
      <w:pPr>
        <w:rPr>
          <w:rFonts w:ascii="Times" w:eastAsia="Times New Roman" w:hAnsi="Times" w:cs="Times New Roman"/>
          <w:sz w:val="20"/>
          <w:szCs w:val="20"/>
        </w:rPr>
      </w:pPr>
    </w:p>
    <w:p w14:paraId="5B1B5E32" w14:textId="77777777" w:rsidR="00FC19D1" w:rsidRDefault="00FC19D1" w:rsidP="00FE644E">
      <w:pPr>
        <w:rPr>
          <w:rFonts w:ascii="Times" w:eastAsia="Times New Roman" w:hAnsi="Times" w:cs="Times New Roman"/>
          <w:sz w:val="20"/>
          <w:szCs w:val="20"/>
        </w:rPr>
      </w:pPr>
    </w:p>
    <w:p w14:paraId="43F997A1" w14:textId="77777777" w:rsidR="00FC19D1" w:rsidRDefault="00FC19D1" w:rsidP="00FE644E">
      <w:pPr>
        <w:rPr>
          <w:rFonts w:ascii="Times" w:eastAsia="Times New Roman" w:hAnsi="Times" w:cs="Times New Roman"/>
          <w:sz w:val="20"/>
          <w:szCs w:val="20"/>
        </w:rPr>
      </w:pPr>
    </w:p>
    <w:p w14:paraId="593AD1CE" w14:textId="77777777" w:rsidR="00FC19D1" w:rsidRDefault="00FC19D1" w:rsidP="00FE644E">
      <w:pPr>
        <w:rPr>
          <w:rFonts w:ascii="Times" w:eastAsia="Times New Roman" w:hAnsi="Times" w:cs="Times New Roman"/>
          <w:sz w:val="20"/>
          <w:szCs w:val="20"/>
        </w:rPr>
      </w:pPr>
    </w:p>
    <w:p w14:paraId="408FAF44" w14:textId="77777777" w:rsidR="00FC19D1" w:rsidRDefault="00FC19D1" w:rsidP="00FE644E">
      <w:pPr>
        <w:rPr>
          <w:rFonts w:ascii="Times" w:eastAsia="Times New Roman" w:hAnsi="Times" w:cs="Times New Roman"/>
          <w:sz w:val="20"/>
          <w:szCs w:val="20"/>
        </w:rPr>
      </w:pPr>
    </w:p>
    <w:p w14:paraId="63439EF7" w14:textId="13F51792" w:rsidR="00FC19D1" w:rsidRDefault="00FC19D1" w:rsidP="00FE644E">
      <w:pPr>
        <w:rPr>
          <w:rFonts w:ascii="Times" w:eastAsia="Times New Roman" w:hAnsi="Times" w:cs="Times New Roman"/>
          <w:sz w:val="20"/>
          <w:szCs w:val="20"/>
        </w:rPr>
      </w:pPr>
    </w:p>
    <w:p w14:paraId="04DF0F34" w14:textId="6DE4A1A5" w:rsidR="00FC19D1" w:rsidRPr="00FC19D1" w:rsidRDefault="00FC19D1" w:rsidP="00FC19D1">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661113C" wp14:editId="529056B4">
            <wp:extent cx="3429000" cy="2251866"/>
            <wp:effectExtent l="0" t="0" r="0" b="8890"/>
            <wp:docPr id="16" name="Picture 2" descr="https://lh6.googleusercontent.com/DExYV_mtzpU40ekdQcRNy234ip_97juO6QG0KC6c31w0Cc1ieV8X44v9dIhT7Dlyv378MSE2RmbTorL3CuOo3KMQR34OBoZiXeU1nHda-m1ZZYTb-jQhKd-t_HHki5CzqDUEHPat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ExYV_mtzpU40ekdQcRNy234ip_97juO6QG0KC6c31w0Cc1ieV8X44v9dIhT7Dlyv378MSE2RmbTorL3CuOo3KMQR34OBoZiXeU1nHda-m1ZZYTb-jQhKd-t_HHki5CzqDUEHPatG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0768" cy="2253027"/>
                    </a:xfrm>
                    <a:prstGeom prst="rect">
                      <a:avLst/>
                    </a:prstGeom>
                    <a:noFill/>
                    <a:ln>
                      <a:noFill/>
                    </a:ln>
                  </pic:spPr>
                </pic:pic>
              </a:graphicData>
            </a:graphic>
          </wp:inline>
        </w:drawing>
      </w:r>
    </w:p>
    <w:p w14:paraId="28B92020" w14:textId="0BD2CAD6" w:rsidR="00FC19D1" w:rsidRPr="00FC19D1" w:rsidRDefault="00FC19D1" w:rsidP="00FC19D1">
      <w:pPr>
        <w:rPr>
          <w:rFonts w:ascii="Times New Roman" w:hAnsi="Times New Roman" w:cs="Times New Roman"/>
        </w:rPr>
      </w:pPr>
      <w:r w:rsidRPr="00FC19D1">
        <w:rPr>
          <w:rFonts w:ascii="Times New Roman" w:eastAsia="Times New Roman" w:hAnsi="Times New Roman" w:cs="Times New Roman"/>
          <w:i/>
        </w:rPr>
        <w:t>Fig. 12:</w:t>
      </w:r>
      <w:r w:rsidRPr="00FC19D1">
        <w:rPr>
          <w:rFonts w:ascii="Times New Roman" w:eastAsia="Times New Roman" w:hAnsi="Times New Roman" w:cs="Times New Roman"/>
        </w:rPr>
        <w:t xml:space="preserve"> This tree shows </w:t>
      </w:r>
      <w:r w:rsidRPr="00FC19D1">
        <w:rPr>
          <w:rFonts w:ascii="Times New Roman" w:hAnsi="Times New Roman" w:cs="Times New Roman"/>
        </w:rPr>
        <w:t>the phylogeny of isolate 14JMCR14.</w:t>
      </w:r>
    </w:p>
    <w:p w14:paraId="3E914799" w14:textId="77777777" w:rsidR="00CE6CD6" w:rsidRPr="00FE644E" w:rsidRDefault="00CE6CD6" w:rsidP="00FE644E">
      <w:pPr>
        <w:rPr>
          <w:rFonts w:ascii="Times" w:eastAsia="Times New Roman" w:hAnsi="Times" w:cs="Times New Roman"/>
          <w:sz w:val="20"/>
          <w:szCs w:val="20"/>
        </w:rPr>
      </w:pPr>
    </w:p>
    <w:tbl>
      <w:tblPr>
        <w:tblW w:w="9105" w:type="dxa"/>
        <w:tblLayout w:type="fixed"/>
        <w:tblCellMar>
          <w:top w:w="15" w:type="dxa"/>
          <w:left w:w="15" w:type="dxa"/>
          <w:bottom w:w="15" w:type="dxa"/>
          <w:right w:w="15" w:type="dxa"/>
        </w:tblCellMar>
        <w:tblLook w:val="04A0" w:firstRow="1" w:lastRow="0" w:firstColumn="1" w:lastColumn="0" w:noHBand="0" w:noVBand="1"/>
      </w:tblPr>
      <w:tblGrid>
        <w:gridCol w:w="1517"/>
        <w:gridCol w:w="1517"/>
        <w:gridCol w:w="1517"/>
        <w:gridCol w:w="1518"/>
        <w:gridCol w:w="1518"/>
        <w:gridCol w:w="1518"/>
      </w:tblGrid>
      <w:tr w:rsidR="00FE644E" w:rsidRPr="00FE644E" w14:paraId="3391FAC0" w14:textId="77777777" w:rsidTr="00FE644E">
        <w:trPr>
          <w:trHeight w:val="1152"/>
        </w:trPr>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907732"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Strain</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3988BE"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ACC</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F90C0"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CMC</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A10AA4"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PO</w:t>
            </w:r>
            <w:r w:rsidRPr="00FE644E">
              <w:rPr>
                <w:rFonts w:ascii="Arial" w:hAnsi="Arial" w:cs="Arial"/>
                <w:color w:val="000000"/>
                <w:sz w:val="13"/>
                <w:szCs w:val="13"/>
                <w:vertAlign w:val="subscript"/>
              </w:rPr>
              <w:t>4</w:t>
            </w:r>
            <w:r w:rsidRPr="00FE644E">
              <w:rPr>
                <w:rFonts w:ascii="Arial" w:hAnsi="Arial" w:cs="Arial"/>
                <w:color w:val="000000"/>
                <w:sz w:val="22"/>
                <w:szCs w:val="22"/>
              </w:rPr>
              <w:t xml:space="preserve"> solubilization</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21F6D7"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N free</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0777F6"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TY+Trp</w:t>
            </w:r>
          </w:p>
        </w:tc>
      </w:tr>
      <w:tr w:rsidR="00FE644E" w:rsidRPr="00FE644E" w14:paraId="09395055" w14:textId="77777777" w:rsidTr="00FE644E">
        <w:trPr>
          <w:trHeight w:val="1152"/>
        </w:trPr>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D5E30"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14JMCR05</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30105"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EB15C0"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AE5E1C"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D3FA6"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F9739"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r>
      <w:tr w:rsidR="00FE644E" w:rsidRPr="00FE644E" w14:paraId="2FE30E50" w14:textId="77777777" w:rsidTr="00FE644E">
        <w:trPr>
          <w:trHeight w:val="1152"/>
        </w:trPr>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B928F"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14JMCR14</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C2754D"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ND*</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1B06D5"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E1D698"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26E6A"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82D99C"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t>
            </w:r>
          </w:p>
        </w:tc>
      </w:tr>
    </w:tbl>
    <w:p w14:paraId="167BD811" w14:textId="64918CAE" w:rsidR="00FC19D1" w:rsidRDefault="00FE644E" w:rsidP="00FE644E">
      <w:pPr>
        <w:rPr>
          <w:rFonts w:ascii="Times New Roman" w:eastAsia="Times New Roman" w:hAnsi="Times New Roman" w:cs="Times New Roman"/>
        </w:rPr>
      </w:pPr>
      <w:r w:rsidRPr="00FE644E">
        <w:rPr>
          <w:rFonts w:ascii="Times New Roman" w:eastAsia="Times New Roman" w:hAnsi="Times New Roman" w:cs="Times New Roman"/>
          <w:i/>
          <w:iCs/>
          <w:color w:val="000000"/>
        </w:rPr>
        <w:t xml:space="preserve">Table 1. Colony morphology of the 4 isolates chosen for further study. </w:t>
      </w:r>
    </w:p>
    <w:p w14:paraId="3ECEE825" w14:textId="77777777" w:rsidR="0052093A" w:rsidRDefault="0052093A" w:rsidP="00FE644E">
      <w:pPr>
        <w:rPr>
          <w:rFonts w:ascii="Times New Roman" w:eastAsia="Times New Roman" w:hAnsi="Times New Roman" w:cs="Times New Roman"/>
        </w:rPr>
      </w:pPr>
    </w:p>
    <w:p w14:paraId="22ACB3BA" w14:textId="77777777" w:rsidR="0052093A" w:rsidRDefault="0052093A" w:rsidP="00FE644E">
      <w:pPr>
        <w:rPr>
          <w:rFonts w:ascii="Times New Roman" w:eastAsia="Times New Roman" w:hAnsi="Times New Roman" w:cs="Times New Roman"/>
        </w:rPr>
      </w:pPr>
    </w:p>
    <w:p w14:paraId="5677A9B4" w14:textId="77777777" w:rsidR="0052093A" w:rsidRDefault="0052093A" w:rsidP="00FE644E">
      <w:pPr>
        <w:rPr>
          <w:rFonts w:ascii="Times New Roman" w:eastAsia="Times New Roman" w:hAnsi="Times New Roman" w:cs="Times New Roman"/>
        </w:rPr>
      </w:pPr>
    </w:p>
    <w:p w14:paraId="47B65501" w14:textId="77777777" w:rsidR="0052093A" w:rsidRDefault="0052093A" w:rsidP="00FE644E">
      <w:pPr>
        <w:rPr>
          <w:rFonts w:ascii="Times New Roman" w:eastAsia="Times New Roman" w:hAnsi="Times New Roman" w:cs="Times New Roman"/>
        </w:rPr>
      </w:pPr>
    </w:p>
    <w:p w14:paraId="38E7CF72" w14:textId="77777777" w:rsidR="0052093A" w:rsidRDefault="0052093A" w:rsidP="00FE644E">
      <w:pPr>
        <w:rPr>
          <w:rFonts w:ascii="Times New Roman" w:eastAsia="Times New Roman" w:hAnsi="Times New Roman" w:cs="Times New Roman"/>
        </w:rPr>
      </w:pPr>
    </w:p>
    <w:p w14:paraId="300E1837" w14:textId="77777777" w:rsidR="0052093A" w:rsidRDefault="0052093A" w:rsidP="00FE644E">
      <w:pPr>
        <w:rPr>
          <w:rFonts w:ascii="Times New Roman" w:eastAsia="Times New Roman" w:hAnsi="Times New Roman" w:cs="Times New Roman"/>
        </w:rPr>
      </w:pPr>
    </w:p>
    <w:p w14:paraId="27C3BA9E" w14:textId="77777777" w:rsidR="0052093A" w:rsidRDefault="0052093A" w:rsidP="00FE644E">
      <w:pPr>
        <w:rPr>
          <w:rFonts w:ascii="Times New Roman" w:eastAsia="Times New Roman" w:hAnsi="Times New Roman" w:cs="Times New Roman"/>
        </w:rPr>
      </w:pPr>
    </w:p>
    <w:p w14:paraId="1ADB0190" w14:textId="77777777" w:rsidR="0052093A" w:rsidRDefault="0052093A" w:rsidP="00FE644E">
      <w:pPr>
        <w:rPr>
          <w:rFonts w:ascii="Times New Roman" w:eastAsia="Times New Roman" w:hAnsi="Times New Roman" w:cs="Times New Roman"/>
        </w:rPr>
      </w:pPr>
    </w:p>
    <w:p w14:paraId="5ED7B3B3" w14:textId="77777777" w:rsidR="0052093A" w:rsidRDefault="0052093A" w:rsidP="00FE644E">
      <w:pPr>
        <w:rPr>
          <w:rFonts w:ascii="Times New Roman" w:eastAsia="Times New Roman" w:hAnsi="Times New Roman" w:cs="Times New Roman"/>
        </w:rPr>
      </w:pPr>
    </w:p>
    <w:p w14:paraId="1415B152" w14:textId="77777777" w:rsidR="0052093A" w:rsidRDefault="0052093A" w:rsidP="00FE644E">
      <w:pPr>
        <w:rPr>
          <w:rFonts w:ascii="Times New Roman" w:eastAsia="Times New Roman" w:hAnsi="Times New Roman" w:cs="Times New Roman"/>
        </w:rPr>
      </w:pPr>
    </w:p>
    <w:p w14:paraId="1F4061B8" w14:textId="77777777" w:rsidR="0052093A" w:rsidRDefault="0052093A" w:rsidP="00FE644E">
      <w:pPr>
        <w:rPr>
          <w:rFonts w:ascii="Times New Roman" w:eastAsia="Times New Roman" w:hAnsi="Times New Roman" w:cs="Times New Roman"/>
        </w:rPr>
      </w:pPr>
    </w:p>
    <w:p w14:paraId="03F19BE6" w14:textId="77777777" w:rsidR="0052093A" w:rsidRDefault="0052093A" w:rsidP="00FE644E">
      <w:pPr>
        <w:rPr>
          <w:rFonts w:ascii="Times New Roman" w:eastAsia="Times New Roman" w:hAnsi="Times New Roman" w:cs="Times New Roman"/>
        </w:rPr>
      </w:pPr>
    </w:p>
    <w:p w14:paraId="66F6880A" w14:textId="77777777" w:rsidR="0052093A" w:rsidRPr="0052093A" w:rsidRDefault="0052093A" w:rsidP="00FE644E">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440"/>
        <w:gridCol w:w="1440"/>
        <w:gridCol w:w="1440"/>
        <w:gridCol w:w="1440"/>
        <w:gridCol w:w="1440"/>
      </w:tblGrid>
      <w:tr w:rsidR="00FE644E" w:rsidRPr="00FE644E" w14:paraId="0E1A4FB0" w14:textId="77777777" w:rsidTr="00FE644E">
        <w:trPr>
          <w:trHeight w:val="864"/>
        </w:trPr>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B88C54"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Strain</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EC6920"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Shape</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89DF12"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Margin</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3F8556"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Surface</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EB1F3E"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Color</w:t>
            </w:r>
          </w:p>
        </w:tc>
      </w:tr>
      <w:tr w:rsidR="00FE644E" w:rsidRPr="00FE644E" w14:paraId="62167F84" w14:textId="77777777" w:rsidTr="00FE644E">
        <w:trPr>
          <w:trHeight w:val="864"/>
        </w:trPr>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226FD553"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14JMCR05</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3757A872"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round</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38E5E858"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curled</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670F4405"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wrinkled</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4FB15BAB"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white</w:t>
            </w:r>
          </w:p>
        </w:tc>
      </w:tr>
      <w:tr w:rsidR="00FE644E" w:rsidRPr="00FE644E" w14:paraId="2AE5B4CF" w14:textId="77777777" w:rsidTr="00FE644E">
        <w:trPr>
          <w:trHeight w:val="864"/>
        </w:trPr>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26E756"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14JMCR06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8595CD"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round</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D09EDC"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lobate</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6B190B"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wrinkled</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AC7A8A"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white</w:t>
            </w:r>
          </w:p>
        </w:tc>
      </w:tr>
      <w:tr w:rsidR="00FE644E" w:rsidRPr="00FE644E" w14:paraId="4F8854F3" w14:textId="77777777" w:rsidTr="00FE644E">
        <w:trPr>
          <w:trHeight w:val="864"/>
        </w:trPr>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563746"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14JMCR09</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935C9D" w14:textId="77777777" w:rsidR="00FE644E" w:rsidRPr="00FE644E" w:rsidRDefault="00FE644E" w:rsidP="00FE644E">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54A0E5" w14:textId="77777777" w:rsidR="00FE644E" w:rsidRPr="00FE644E" w:rsidRDefault="00FE644E" w:rsidP="00FE644E">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AD2AF6" w14:textId="77777777" w:rsidR="00FE644E" w:rsidRPr="00FE644E" w:rsidRDefault="00FE644E" w:rsidP="00FE644E">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5FAED" w14:textId="77777777" w:rsidR="00FE644E" w:rsidRPr="00FE644E" w:rsidRDefault="00FE644E" w:rsidP="00FE644E">
            <w:pPr>
              <w:rPr>
                <w:rFonts w:ascii="Times" w:eastAsia="Times New Roman" w:hAnsi="Times" w:cs="Times New Roman"/>
                <w:sz w:val="20"/>
                <w:szCs w:val="20"/>
              </w:rPr>
            </w:pPr>
          </w:p>
        </w:tc>
      </w:tr>
      <w:tr w:rsidR="00FE644E" w:rsidRPr="00FE644E" w14:paraId="0933C5E5" w14:textId="77777777" w:rsidTr="00FE644E">
        <w:trPr>
          <w:trHeight w:val="864"/>
        </w:trPr>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3C2FDC0C"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14JMCR14</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1319962C"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round</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57A2D958"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curled</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1D78EA20"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smooth</w:t>
            </w:r>
          </w:p>
        </w:tc>
        <w:tc>
          <w:tcPr>
            <w:tcW w:w="1440" w:type="dxa"/>
            <w:tcBorders>
              <w:top w:val="single" w:sz="6" w:space="0" w:color="000000"/>
              <w:left w:val="single" w:sz="6" w:space="0" w:color="000000"/>
              <w:bottom w:val="single" w:sz="6" w:space="0" w:color="000000"/>
              <w:right w:val="single" w:sz="6" w:space="0" w:color="000000"/>
            </w:tcBorders>
            <w:shd w:val="clear" w:color="auto" w:fill="FFFF00"/>
            <w:tcMar>
              <w:top w:w="105" w:type="dxa"/>
              <w:left w:w="105" w:type="dxa"/>
              <w:bottom w:w="105" w:type="dxa"/>
              <w:right w:w="105" w:type="dxa"/>
            </w:tcMar>
            <w:hideMark/>
          </w:tcPr>
          <w:p w14:paraId="42BA8958" w14:textId="77777777" w:rsidR="00FE644E" w:rsidRPr="00FE644E" w:rsidRDefault="00FE644E" w:rsidP="00FE644E">
            <w:pPr>
              <w:rPr>
                <w:rFonts w:ascii="Times" w:hAnsi="Times" w:cs="Times New Roman"/>
                <w:sz w:val="20"/>
                <w:szCs w:val="20"/>
              </w:rPr>
            </w:pPr>
            <w:r w:rsidRPr="00FE644E">
              <w:rPr>
                <w:rFonts w:ascii="Arial" w:hAnsi="Arial" w:cs="Arial"/>
                <w:color w:val="000000"/>
                <w:sz w:val="22"/>
                <w:szCs w:val="22"/>
              </w:rPr>
              <w:t>Golden yellow</w:t>
            </w:r>
          </w:p>
        </w:tc>
      </w:tr>
    </w:tbl>
    <w:p w14:paraId="4F49535E" w14:textId="665B54C6" w:rsidR="00B02C7C" w:rsidRPr="00B02C7C" w:rsidRDefault="00FE644E" w:rsidP="00FE644E">
      <w:pPr>
        <w:rPr>
          <w:rFonts w:ascii="Times New Roman" w:hAnsi="Times New Roman" w:cs="Times New Roman"/>
        </w:rPr>
      </w:pPr>
      <w:r w:rsidRPr="00FE644E">
        <w:rPr>
          <w:rFonts w:ascii="Times New Roman" w:hAnsi="Times New Roman" w:cs="Times New Roman"/>
          <w:i/>
          <w:iCs/>
          <w:color w:val="000000"/>
        </w:rPr>
        <w:t>Table 2. After retesting, these were the biochemical properties that were exhibited by the 2 final isolates chosen for further study. Since 14JMCR14 tested positive in the N free, the results of the ACC deaminase test was inconclusive.</w:t>
      </w:r>
    </w:p>
    <w:sectPr w:rsidR="00B02C7C" w:rsidRPr="00B02C7C" w:rsidSect="00CE6CD6">
      <w:headerReference w:type="even" r:id="rId2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E02C6" w14:textId="77777777" w:rsidR="002D7747" w:rsidRDefault="002D7747" w:rsidP="00FB55AB">
      <w:r>
        <w:separator/>
      </w:r>
    </w:p>
  </w:endnote>
  <w:endnote w:type="continuationSeparator" w:id="0">
    <w:p w14:paraId="32592255" w14:textId="77777777" w:rsidR="002D7747" w:rsidRDefault="002D7747" w:rsidP="00FB5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F2B51" w14:textId="77777777" w:rsidR="002D7747" w:rsidRDefault="002D7747" w:rsidP="00FB55AB">
      <w:r>
        <w:separator/>
      </w:r>
    </w:p>
  </w:footnote>
  <w:footnote w:type="continuationSeparator" w:id="0">
    <w:p w14:paraId="38EE1B1F" w14:textId="77777777" w:rsidR="002D7747" w:rsidRDefault="002D7747" w:rsidP="00FB55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74396" w14:textId="77777777" w:rsidR="002D7747" w:rsidRDefault="002D7747" w:rsidP="0094594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A8D524" w14:textId="77777777" w:rsidR="002D7747" w:rsidRDefault="002D7747" w:rsidP="00FB55AB">
    <w:pPr>
      <w:pStyle w:val="Header"/>
      <w:ind w:right="360"/>
    </w:pPr>
    <w:sdt>
      <w:sdtPr>
        <w:id w:val="171999623"/>
        <w:placeholder>
          <w:docPart w:val="281D72F5CE5DE7429DD50DD6320C8CF4"/>
        </w:placeholder>
        <w:temporary/>
        <w:showingPlcHdr/>
      </w:sdtPr>
      <w:sdtContent>
        <w:r>
          <w:t>[Type text]</w:t>
        </w:r>
      </w:sdtContent>
    </w:sdt>
    <w:r>
      <w:ptab w:relativeTo="margin" w:alignment="center" w:leader="none"/>
    </w:r>
    <w:sdt>
      <w:sdtPr>
        <w:id w:val="171999624"/>
        <w:placeholder>
          <w:docPart w:val="5D22B4F3729BA44F9D685C2284CAD508"/>
        </w:placeholder>
        <w:temporary/>
        <w:showingPlcHdr/>
      </w:sdtPr>
      <w:sdtContent>
        <w:r>
          <w:t>[Type text]</w:t>
        </w:r>
      </w:sdtContent>
    </w:sdt>
    <w:r>
      <w:ptab w:relativeTo="margin" w:alignment="right" w:leader="none"/>
    </w:r>
    <w:sdt>
      <w:sdtPr>
        <w:id w:val="171999625"/>
        <w:placeholder>
          <w:docPart w:val="C360A1C7BFFBF647BDC850A0E9535B97"/>
        </w:placeholder>
        <w:temporary/>
        <w:showingPlcHdr/>
      </w:sdtPr>
      <w:sdtContent>
        <w:r>
          <w:t>[Type text]</w:t>
        </w:r>
      </w:sdtContent>
    </w:sdt>
  </w:p>
  <w:p w14:paraId="3C05A576" w14:textId="77777777" w:rsidR="002D7747" w:rsidRDefault="002D774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F374B" w14:textId="77777777" w:rsidR="002D7747" w:rsidRPr="00FB55AB" w:rsidRDefault="002D7747" w:rsidP="0094594C">
    <w:pPr>
      <w:pStyle w:val="Header"/>
      <w:framePr w:wrap="around" w:vAnchor="text" w:hAnchor="margin" w:xAlign="right" w:y="1"/>
      <w:rPr>
        <w:rStyle w:val="PageNumber"/>
        <w:rFonts w:ascii="Times New Roman" w:hAnsi="Times New Roman" w:cs="Times New Roman"/>
      </w:rPr>
    </w:pPr>
    <w:r w:rsidRPr="00FB55AB">
      <w:rPr>
        <w:rStyle w:val="PageNumber"/>
        <w:rFonts w:ascii="Times New Roman" w:hAnsi="Times New Roman" w:cs="Times New Roman"/>
      </w:rPr>
      <w:fldChar w:fldCharType="begin"/>
    </w:r>
    <w:r w:rsidRPr="00FB55AB">
      <w:rPr>
        <w:rStyle w:val="PageNumber"/>
        <w:rFonts w:ascii="Times New Roman" w:hAnsi="Times New Roman" w:cs="Times New Roman"/>
      </w:rPr>
      <w:instrText xml:space="preserve">PAGE  </w:instrText>
    </w:r>
    <w:r w:rsidRPr="00FB55AB">
      <w:rPr>
        <w:rStyle w:val="PageNumber"/>
        <w:rFonts w:ascii="Times New Roman" w:hAnsi="Times New Roman" w:cs="Times New Roman"/>
      </w:rPr>
      <w:fldChar w:fldCharType="separate"/>
    </w:r>
    <w:r w:rsidR="003322EB">
      <w:rPr>
        <w:rStyle w:val="PageNumber"/>
        <w:rFonts w:ascii="Times New Roman" w:hAnsi="Times New Roman" w:cs="Times New Roman"/>
        <w:noProof/>
      </w:rPr>
      <w:t>1</w:t>
    </w:r>
    <w:r w:rsidRPr="00FB55AB">
      <w:rPr>
        <w:rStyle w:val="PageNumber"/>
        <w:rFonts w:ascii="Times New Roman" w:hAnsi="Times New Roman" w:cs="Times New Roman"/>
      </w:rPr>
      <w:fldChar w:fldCharType="end"/>
    </w:r>
  </w:p>
  <w:p w14:paraId="2DF92232" w14:textId="77777777" w:rsidR="002D7747" w:rsidRDefault="002D7747" w:rsidP="00FB55AB">
    <w:pPr>
      <w:pStyle w:val="Header"/>
      <w:ind w:right="360"/>
    </w:pPr>
    <w:r>
      <w:ptab w:relativeTo="margin" w:alignment="center" w:leader="none"/>
    </w:r>
    <w:r w:rsidRPr="00FB55AB">
      <w:rPr>
        <w:rFonts w:ascii="Times New Roman" w:hAnsi="Times New Roman" w:cs="Times New Roman"/>
      </w:rPr>
      <w:ptab w:relativeTo="margin" w:alignment="right" w:leader="none"/>
    </w:r>
    <w:r w:rsidRPr="00FB55AB">
      <w:rPr>
        <w:rFonts w:ascii="Times New Roman" w:hAnsi="Times New Roman" w:cs="Times New Roman"/>
      </w:rPr>
      <w:t>Rehmani Seraji</w:t>
    </w:r>
  </w:p>
  <w:p w14:paraId="49A1ABDC" w14:textId="77777777" w:rsidR="002D7747" w:rsidRDefault="002D77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26"/>
    <w:rsid w:val="00007EEE"/>
    <w:rsid w:val="00026783"/>
    <w:rsid w:val="000332C5"/>
    <w:rsid w:val="0006363C"/>
    <w:rsid w:val="00070A2C"/>
    <w:rsid w:val="000F306B"/>
    <w:rsid w:val="00120353"/>
    <w:rsid w:val="001434B5"/>
    <w:rsid w:val="00193508"/>
    <w:rsid w:val="001A3826"/>
    <w:rsid w:val="001B2E4C"/>
    <w:rsid w:val="00217E71"/>
    <w:rsid w:val="00266510"/>
    <w:rsid w:val="002A0CE9"/>
    <w:rsid w:val="002C660A"/>
    <w:rsid w:val="002D7747"/>
    <w:rsid w:val="00304763"/>
    <w:rsid w:val="003322EB"/>
    <w:rsid w:val="00334243"/>
    <w:rsid w:val="00345E37"/>
    <w:rsid w:val="003B4467"/>
    <w:rsid w:val="003C61B3"/>
    <w:rsid w:val="003F1ACA"/>
    <w:rsid w:val="003F4382"/>
    <w:rsid w:val="00427752"/>
    <w:rsid w:val="0044283B"/>
    <w:rsid w:val="00457A77"/>
    <w:rsid w:val="0046658D"/>
    <w:rsid w:val="00466BDE"/>
    <w:rsid w:val="00476D73"/>
    <w:rsid w:val="005070B7"/>
    <w:rsid w:val="00510E71"/>
    <w:rsid w:val="0051153E"/>
    <w:rsid w:val="0052093A"/>
    <w:rsid w:val="00577E72"/>
    <w:rsid w:val="0058705A"/>
    <w:rsid w:val="005B5D43"/>
    <w:rsid w:val="005B6442"/>
    <w:rsid w:val="00615CD1"/>
    <w:rsid w:val="00642329"/>
    <w:rsid w:val="00652D0C"/>
    <w:rsid w:val="00687B6B"/>
    <w:rsid w:val="006A0E4B"/>
    <w:rsid w:val="006A4B5C"/>
    <w:rsid w:val="006B14B1"/>
    <w:rsid w:val="006D27DD"/>
    <w:rsid w:val="00706A2E"/>
    <w:rsid w:val="0078653E"/>
    <w:rsid w:val="007C4D46"/>
    <w:rsid w:val="007F3211"/>
    <w:rsid w:val="00810171"/>
    <w:rsid w:val="008116B7"/>
    <w:rsid w:val="00830A1D"/>
    <w:rsid w:val="00832045"/>
    <w:rsid w:val="00840946"/>
    <w:rsid w:val="00844BCB"/>
    <w:rsid w:val="00862267"/>
    <w:rsid w:val="00880127"/>
    <w:rsid w:val="008C53BE"/>
    <w:rsid w:val="008D32E8"/>
    <w:rsid w:val="008D78AD"/>
    <w:rsid w:val="0094594C"/>
    <w:rsid w:val="009A6938"/>
    <w:rsid w:val="00A01A4E"/>
    <w:rsid w:val="00A03259"/>
    <w:rsid w:val="00A34A08"/>
    <w:rsid w:val="00A36AC0"/>
    <w:rsid w:val="00A43BA5"/>
    <w:rsid w:val="00A54281"/>
    <w:rsid w:val="00A62292"/>
    <w:rsid w:val="00A6276C"/>
    <w:rsid w:val="00A62846"/>
    <w:rsid w:val="00A704C4"/>
    <w:rsid w:val="00A82119"/>
    <w:rsid w:val="00AF2BCA"/>
    <w:rsid w:val="00B02C7C"/>
    <w:rsid w:val="00B37EF3"/>
    <w:rsid w:val="00B42E3C"/>
    <w:rsid w:val="00B62866"/>
    <w:rsid w:val="00B67973"/>
    <w:rsid w:val="00BA1CBB"/>
    <w:rsid w:val="00C4357D"/>
    <w:rsid w:val="00C62847"/>
    <w:rsid w:val="00CC54FE"/>
    <w:rsid w:val="00CD66D8"/>
    <w:rsid w:val="00CE0D2F"/>
    <w:rsid w:val="00CE6CD6"/>
    <w:rsid w:val="00D519C6"/>
    <w:rsid w:val="00D641BC"/>
    <w:rsid w:val="00D64717"/>
    <w:rsid w:val="00D8010B"/>
    <w:rsid w:val="00D833F3"/>
    <w:rsid w:val="00D9078E"/>
    <w:rsid w:val="00DA3A70"/>
    <w:rsid w:val="00DF0D81"/>
    <w:rsid w:val="00E0239E"/>
    <w:rsid w:val="00E5382A"/>
    <w:rsid w:val="00E637A8"/>
    <w:rsid w:val="00EA2FCB"/>
    <w:rsid w:val="00F03415"/>
    <w:rsid w:val="00F2407F"/>
    <w:rsid w:val="00F330C5"/>
    <w:rsid w:val="00F40CA6"/>
    <w:rsid w:val="00FB55AB"/>
    <w:rsid w:val="00FC19D1"/>
    <w:rsid w:val="00FE6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100C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5A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FB55AB"/>
    <w:pPr>
      <w:tabs>
        <w:tab w:val="center" w:pos="4320"/>
        <w:tab w:val="right" w:pos="8640"/>
      </w:tabs>
    </w:pPr>
  </w:style>
  <w:style w:type="character" w:customStyle="1" w:styleId="HeaderChar">
    <w:name w:val="Header Char"/>
    <w:basedOn w:val="DefaultParagraphFont"/>
    <w:link w:val="Header"/>
    <w:uiPriority w:val="99"/>
    <w:rsid w:val="00FB55AB"/>
  </w:style>
  <w:style w:type="paragraph" w:styleId="Footer">
    <w:name w:val="footer"/>
    <w:basedOn w:val="Normal"/>
    <w:link w:val="FooterChar"/>
    <w:uiPriority w:val="99"/>
    <w:unhideWhenUsed/>
    <w:rsid w:val="00FB55AB"/>
    <w:pPr>
      <w:tabs>
        <w:tab w:val="center" w:pos="4320"/>
        <w:tab w:val="right" w:pos="8640"/>
      </w:tabs>
    </w:pPr>
  </w:style>
  <w:style w:type="character" w:customStyle="1" w:styleId="FooterChar">
    <w:name w:val="Footer Char"/>
    <w:basedOn w:val="DefaultParagraphFont"/>
    <w:link w:val="Footer"/>
    <w:uiPriority w:val="99"/>
    <w:rsid w:val="00FB55AB"/>
  </w:style>
  <w:style w:type="character" w:styleId="PageNumber">
    <w:name w:val="page number"/>
    <w:basedOn w:val="DefaultParagraphFont"/>
    <w:uiPriority w:val="99"/>
    <w:semiHidden/>
    <w:unhideWhenUsed/>
    <w:rsid w:val="00FB55AB"/>
  </w:style>
  <w:style w:type="paragraph" w:styleId="BalloonText">
    <w:name w:val="Balloon Text"/>
    <w:basedOn w:val="Normal"/>
    <w:link w:val="BalloonTextChar"/>
    <w:uiPriority w:val="99"/>
    <w:semiHidden/>
    <w:unhideWhenUsed/>
    <w:rsid w:val="00A62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84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5A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FB55AB"/>
    <w:pPr>
      <w:tabs>
        <w:tab w:val="center" w:pos="4320"/>
        <w:tab w:val="right" w:pos="8640"/>
      </w:tabs>
    </w:pPr>
  </w:style>
  <w:style w:type="character" w:customStyle="1" w:styleId="HeaderChar">
    <w:name w:val="Header Char"/>
    <w:basedOn w:val="DefaultParagraphFont"/>
    <w:link w:val="Header"/>
    <w:uiPriority w:val="99"/>
    <w:rsid w:val="00FB55AB"/>
  </w:style>
  <w:style w:type="paragraph" w:styleId="Footer">
    <w:name w:val="footer"/>
    <w:basedOn w:val="Normal"/>
    <w:link w:val="FooterChar"/>
    <w:uiPriority w:val="99"/>
    <w:unhideWhenUsed/>
    <w:rsid w:val="00FB55AB"/>
    <w:pPr>
      <w:tabs>
        <w:tab w:val="center" w:pos="4320"/>
        <w:tab w:val="right" w:pos="8640"/>
      </w:tabs>
    </w:pPr>
  </w:style>
  <w:style w:type="character" w:customStyle="1" w:styleId="FooterChar">
    <w:name w:val="Footer Char"/>
    <w:basedOn w:val="DefaultParagraphFont"/>
    <w:link w:val="Footer"/>
    <w:uiPriority w:val="99"/>
    <w:rsid w:val="00FB55AB"/>
  </w:style>
  <w:style w:type="character" w:styleId="PageNumber">
    <w:name w:val="page number"/>
    <w:basedOn w:val="DefaultParagraphFont"/>
    <w:uiPriority w:val="99"/>
    <w:semiHidden/>
    <w:unhideWhenUsed/>
    <w:rsid w:val="00FB55AB"/>
  </w:style>
  <w:style w:type="paragraph" w:styleId="BalloonText">
    <w:name w:val="Balloon Text"/>
    <w:basedOn w:val="Normal"/>
    <w:link w:val="BalloonTextChar"/>
    <w:uiPriority w:val="99"/>
    <w:semiHidden/>
    <w:unhideWhenUsed/>
    <w:rsid w:val="00A62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84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736">
      <w:bodyDiv w:val="1"/>
      <w:marLeft w:val="0"/>
      <w:marRight w:val="0"/>
      <w:marTop w:val="0"/>
      <w:marBottom w:val="0"/>
      <w:divBdr>
        <w:top w:val="none" w:sz="0" w:space="0" w:color="auto"/>
        <w:left w:val="none" w:sz="0" w:space="0" w:color="auto"/>
        <w:bottom w:val="none" w:sz="0" w:space="0" w:color="auto"/>
        <w:right w:val="none" w:sz="0" w:space="0" w:color="auto"/>
      </w:divBdr>
    </w:div>
    <w:div w:id="264847358">
      <w:bodyDiv w:val="1"/>
      <w:marLeft w:val="0"/>
      <w:marRight w:val="0"/>
      <w:marTop w:val="0"/>
      <w:marBottom w:val="0"/>
      <w:divBdr>
        <w:top w:val="none" w:sz="0" w:space="0" w:color="auto"/>
        <w:left w:val="none" w:sz="0" w:space="0" w:color="auto"/>
        <w:bottom w:val="none" w:sz="0" w:space="0" w:color="auto"/>
        <w:right w:val="none" w:sz="0" w:space="0" w:color="auto"/>
      </w:divBdr>
    </w:div>
    <w:div w:id="462425547">
      <w:bodyDiv w:val="1"/>
      <w:marLeft w:val="0"/>
      <w:marRight w:val="0"/>
      <w:marTop w:val="0"/>
      <w:marBottom w:val="0"/>
      <w:divBdr>
        <w:top w:val="none" w:sz="0" w:space="0" w:color="auto"/>
        <w:left w:val="none" w:sz="0" w:space="0" w:color="auto"/>
        <w:bottom w:val="none" w:sz="0" w:space="0" w:color="auto"/>
        <w:right w:val="none" w:sz="0" w:space="0" w:color="auto"/>
      </w:divBdr>
    </w:div>
    <w:div w:id="563105535">
      <w:bodyDiv w:val="1"/>
      <w:marLeft w:val="0"/>
      <w:marRight w:val="0"/>
      <w:marTop w:val="0"/>
      <w:marBottom w:val="0"/>
      <w:divBdr>
        <w:top w:val="none" w:sz="0" w:space="0" w:color="auto"/>
        <w:left w:val="none" w:sz="0" w:space="0" w:color="auto"/>
        <w:bottom w:val="none" w:sz="0" w:space="0" w:color="auto"/>
        <w:right w:val="none" w:sz="0" w:space="0" w:color="auto"/>
      </w:divBdr>
    </w:div>
    <w:div w:id="671638097">
      <w:bodyDiv w:val="1"/>
      <w:marLeft w:val="0"/>
      <w:marRight w:val="0"/>
      <w:marTop w:val="0"/>
      <w:marBottom w:val="0"/>
      <w:divBdr>
        <w:top w:val="none" w:sz="0" w:space="0" w:color="auto"/>
        <w:left w:val="none" w:sz="0" w:space="0" w:color="auto"/>
        <w:bottom w:val="none" w:sz="0" w:space="0" w:color="auto"/>
        <w:right w:val="none" w:sz="0" w:space="0" w:color="auto"/>
      </w:divBdr>
      <w:divsChild>
        <w:div w:id="1788159083">
          <w:marLeft w:val="-100"/>
          <w:marRight w:val="0"/>
          <w:marTop w:val="0"/>
          <w:marBottom w:val="0"/>
          <w:divBdr>
            <w:top w:val="none" w:sz="0" w:space="0" w:color="auto"/>
            <w:left w:val="none" w:sz="0" w:space="0" w:color="auto"/>
            <w:bottom w:val="none" w:sz="0" w:space="0" w:color="auto"/>
            <w:right w:val="none" w:sz="0" w:space="0" w:color="auto"/>
          </w:divBdr>
        </w:div>
      </w:divsChild>
    </w:div>
    <w:div w:id="1102526590">
      <w:bodyDiv w:val="1"/>
      <w:marLeft w:val="0"/>
      <w:marRight w:val="0"/>
      <w:marTop w:val="0"/>
      <w:marBottom w:val="0"/>
      <w:divBdr>
        <w:top w:val="none" w:sz="0" w:space="0" w:color="auto"/>
        <w:left w:val="none" w:sz="0" w:space="0" w:color="auto"/>
        <w:bottom w:val="none" w:sz="0" w:space="0" w:color="auto"/>
        <w:right w:val="none" w:sz="0" w:space="0" w:color="auto"/>
      </w:divBdr>
      <w:divsChild>
        <w:div w:id="458649616">
          <w:marLeft w:val="-100"/>
          <w:marRight w:val="0"/>
          <w:marTop w:val="0"/>
          <w:marBottom w:val="0"/>
          <w:divBdr>
            <w:top w:val="none" w:sz="0" w:space="0" w:color="auto"/>
            <w:left w:val="none" w:sz="0" w:space="0" w:color="auto"/>
            <w:bottom w:val="none" w:sz="0" w:space="0" w:color="auto"/>
            <w:right w:val="none" w:sz="0" w:space="0" w:color="auto"/>
          </w:divBdr>
        </w:div>
      </w:divsChild>
    </w:div>
    <w:div w:id="1256669325">
      <w:bodyDiv w:val="1"/>
      <w:marLeft w:val="0"/>
      <w:marRight w:val="0"/>
      <w:marTop w:val="0"/>
      <w:marBottom w:val="0"/>
      <w:divBdr>
        <w:top w:val="none" w:sz="0" w:space="0" w:color="auto"/>
        <w:left w:val="none" w:sz="0" w:space="0" w:color="auto"/>
        <w:bottom w:val="none" w:sz="0" w:space="0" w:color="auto"/>
        <w:right w:val="none" w:sz="0" w:space="0" w:color="auto"/>
      </w:divBdr>
    </w:div>
    <w:div w:id="1511947602">
      <w:bodyDiv w:val="1"/>
      <w:marLeft w:val="0"/>
      <w:marRight w:val="0"/>
      <w:marTop w:val="0"/>
      <w:marBottom w:val="0"/>
      <w:divBdr>
        <w:top w:val="none" w:sz="0" w:space="0" w:color="auto"/>
        <w:left w:val="none" w:sz="0" w:space="0" w:color="auto"/>
        <w:bottom w:val="none" w:sz="0" w:space="0" w:color="auto"/>
        <w:right w:val="none" w:sz="0" w:space="0" w:color="auto"/>
      </w:divBdr>
    </w:div>
    <w:div w:id="1514606841">
      <w:bodyDiv w:val="1"/>
      <w:marLeft w:val="0"/>
      <w:marRight w:val="0"/>
      <w:marTop w:val="0"/>
      <w:marBottom w:val="0"/>
      <w:divBdr>
        <w:top w:val="none" w:sz="0" w:space="0" w:color="auto"/>
        <w:left w:val="none" w:sz="0" w:space="0" w:color="auto"/>
        <w:bottom w:val="none" w:sz="0" w:space="0" w:color="auto"/>
        <w:right w:val="none" w:sz="0" w:space="0" w:color="auto"/>
      </w:divBdr>
    </w:div>
    <w:div w:id="1585872446">
      <w:bodyDiv w:val="1"/>
      <w:marLeft w:val="0"/>
      <w:marRight w:val="0"/>
      <w:marTop w:val="0"/>
      <w:marBottom w:val="0"/>
      <w:divBdr>
        <w:top w:val="none" w:sz="0" w:space="0" w:color="auto"/>
        <w:left w:val="none" w:sz="0" w:space="0" w:color="auto"/>
        <w:bottom w:val="none" w:sz="0" w:space="0" w:color="auto"/>
        <w:right w:val="none" w:sz="0" w:space="0" w:color="auto"/>
      </w:divBdr>
    </w:div>
    <w:div w:id="1644263635">
      <w:bodyDiv w:val="1"/>
      <w:marLeft w:val="0"/>
      <w:marRight w:val="0"/>
      <w:marTop w:val="0"/>
      <w:marBottom w:val="0"/>
      <w:divBdr>
        <w:top w:val="none" w:sz="0" w:space="0" w:color="auto"/>
        <w:left w:val="none" w:sz="0" w:space="0" w:color="auto"/>
        <w:bottom w:val="none" w:sz="0" w:space="0" w:color="auto"/>
        <w:right w:val="none" w:sz="0" w:space="0" w:color="auto"/>
      </w:divBdr>
    </w:div>
    <w:div w:id="1950433916">
      <w:bodyDiv w:val="1"/>
      <w:marLeft w:val="0"/>
      <w:marRight w:val="0"/>
      <w:marTop w:val="0"/>
      <w:marBottom w:val="0"/>
      <w:divBdr>
        <w:top w:val="none" w:sz="0" w:space="0" w:color="auto"/>
        <w:left w:val="none" w:sz="0" w:space="0" w:color="auto"/>
        <w:bottom w:val="none" w:sz="0" w:space="0" w:color="auto"/>
        <w:right w:val="none" w:sz="0" w:space="0" w:color="auto"/>
      </w:divBdr>
      <w:divsChild>
        <w:div w:id="1268731656">
          <w:marLeft w:val="-1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ameronrehmani:Desktop:Biology%20Lab%20112%20(LMU)%20:Statistical%20Analysis%20of%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ameronrehmani:Desktop:Biology%20Lab%20112%20(LMU)%20:Statistical%20Analysis%20of%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ameronrehmani:Desktop:Biology%20Lab%20112%20(LMU)%20:Statistical%20Analysis%20of%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ameronrehmani:Desktop:Biology%20Lab%20112%20(LMU)%20:Statistical%20Analysis%20of%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Root Weight Averages</a:t>
            </a:r>
          </a:p>
        </c:rich>
      </c:tx>
      <c:overlay val="0"/>
    </c:title>
    <c:autoTitleDeleted val="0"/>
    <c:plotArea>
      <c:layout/>
      <c:barChart>
        <c:barDir val="col"/>
        <c:grouping val="clustered"/>
        <c:varyColors val="0"/>
        <c:ser>
          <c:idx val="0"/>
          <c:order val="0"/>
          <c:tx>
            <c:strRef>
              <c:f>Sheet1!$A$40</c:f>
              <c:strCache>
                <c:ptCount val="1"/>
                <c:pt idx="0">
                  <c:v>Average</c:v>
                </c:pt>
              </c:strCache>
            </c:strRef>
          </c:tx>
          <c:invertIfNegative val="0"/>
          <c:errBars>
            <c:errBarType val="both"/>
            <c:errValType val="cust"/>
            <c:noEndCap val="0"/>
            <c:plus>
              <c:numRef>
                <c:f>Sheet1!$B$41:$E$41</c:f>
                <c:numCache>
                  <c:formatCode>General</c:formatCode>
                  <c:ptCount val="4"/>
                  <c:pt idx="0">
                    <c:v>0.0410098037059433</c:v>
                  </c:pt>
                  <c:pt idx="1">
                    <c:v>0.0474592456745785</c:v>
                  </c:pt>
                  <c:pt idx="2">
                    <c:v>0.025806000594177</c:v>
                  </c:pt>
                  <c:pt idx="3">
                    <c:v>0.047433311079873</c:v>
                  </c:pt>
                </c:numCache>
              </c:numRef>
            </c:plus>
            <c:minus>
              <c:numRef>
                <c:f>Sheet1!$B$41:$E$41</c:f>
                <c:numCache>
                  <c:formatCode>General</c:formatCode>
                  <c:ptCount val="4"/>
                  <c:pt idx="0">
                    <c:v>0.0410098037059433</c:v>
                  </c:pt>
                  <c:pt idx="1">
                    <c:v>0.0474592456745785</c:v>
                  </c:pt>
                  <c:pt idx="2">
                    <c:v>0.025806000594177</c:v>
                  </c:pt>
                  <c:pt idx="3">
                    <c:v>0.047433311079873</c:v>
                  </c:pt>
                </c:numCache>
              </c:numRef>
            </c:minus>
          </c:errBars>
          <c:cat>
            <c:strRef>
              <c:f>Sheet1!$B$39:$E$39</c:f>
              <c:strCache>
                <c:ptCount val="4"/>
                <c:pt idx="0">
                  <c:v>Control</c:v>
                </c:pt>
                <c:pt idx="1">
                  <c:v>14JMCR05</c:v>
                </c:pt>
                <c:pt idx="2">
                  <c:v>14JMCR14</c:v>
                </c:pt>
                <c:pt idx="3">
                  <c:v>Co-inoculation</c:v>
                </c:pt>
              </c:strCache>
            </c:strRef>
          </c:cat>
          <c:val>
            <c:numRef>
              <c:f>Sheet1!$B$40:$E$40</c:f>
              <c:numCache>
                <c:formatCode>General</c:formatCode>
                <c:ptCount val="4"/>
                <c:pt idx="0">
                  <c:v>0.0716</c:v>
                </c:pt>
                <c:pt idx="1">
                  <c:v>0.0834</c:v>
                </c:pt>
                <c:pt idx="2">
                  <c:v>0.106416666666667</c:v>
                </c:pt>
                <c:pt idx="3">
                  <c:v>0.10125</c:v>
                </c:pt>
              </c:numCache>
            </c:numRef>
          </c:val>
        </c:ser>
        <c:dLbls>
          <c:showLegendKey val="0"/>
          <c:showVal val="0"/>
          <c:showCatName val="0"/>
          <c:showSerName val="0"/>
          <c:showPercent val="0"/>
          <c:showBubbleSize val="0"/>
        </c:dLbls>
        <c:gapWidth val="150"/>
        <c:axId val="2115891784"/>
        <c:axId val="2115885832"/>
      </c:barChart>
      <c:catAx>
        <c:axId val="2115891784"/>
        <c:scaling>
          <c:orientation val="minMax"/>
        </c:scaling>
        <c:delete val="0"/>
        <c:axPos val="b"/>
        <c:title>
          <c:tx>
            <c:rich>
              <a:bodyPr/>
              <a:lstStyle/>
              <a:p>
                <a:pPr>
                  <a:defRPr/>
                </a:pPr>
                <a:r>
                  <a:rPr lang="en-US"/>
                  <a:t>Growth</a:t>
                </a:r>
                <a:r>
                  <a:rPr lang="en-US" baseline="0"/>
                  <a:t> Condtions</a:t>
                </a:r>
                <a:endParaRPr lang="en-US"/>
              </a:p>
            </c:rich>
          </c:tx>
          <c:overlay val="0"/>
        </c:title>
        <c:majorTickMark val="out"/>
        <c:minorTickMark val="none"/>
        <c:tickLblPos val="nextTo"/>
        <c:crossAx val="2115885832"/>
        <c:crosses val="autoZero"/>
        <c:auto val="1"/>
        <c:lblAlgn val="ctr"/>
        <c:lblOffset val="100"/>
        <c:noMultiLvlLbl val="0"/>
      </c:catAx>
      <c:valAx>
        <c:axId val="2115885832"/>
        <c:scaling>
          <c:orientation val="minMax"/>
        </c:scaling>
        <c:delete val="0"/>
        <c:axPos val="l"/>
        <c:title>
          <c:tx>
            <c:rich>
              <a:bodyPr rot="-5400000" vert="horz"/>
              <a:lstStyle/>
              <a:p>
                <a:pPr>
                  <a:defRPr/>
                </a:pPr>
                <a:r>
                  <a:rPr lang="en-US"/>
                  <a:t>Weight</a:t>
                </a:r>
                <a:r>
                  <a:rPr lang="en-US" baseline="0"/>
                  <a:t> (g)</a:t>
                </a:r>
                <a:endParaRPr lang="en-US"/>
              </a:p>
            </c:rich>
          </c:tx>
          <c:layout>
            <c:manualLayout>
              <c:xMode val="edge"/>
              <c:yMode val="edge"/>
              <c:x val="0.0333333333333333"/>
              <c:y val="0.292654564012832"/>
            </c:manualLayout>
          </c:layout>
          <c:overlay val="0"/>
        </c:title>
        <c:numFmt formatCode="General" sourceLinked="1"/>
        <c:majorTickMark val="out"/>
        <c:minorTickMark val="none"/>
        <c:tickLblPos val="nextTo"/>
        <c:crossAx val="21158917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Shoot Weight</a:t>
            </a:r>
            <a:r>
              <a:rPr lang="en-US" baseline="0"/>
              <a:t> </a:t>
            </a:r>
            <a:r>
              <a:rPr lang="en-US"/>
              <a:t>Averages</a:t>
            </a:r>
          </a:p>
        </c:rich>
      </c:tx>
      <c:overlay val="0"/>
    </c:title>
    <c:autoTitleDeleted val="0"/>
    <c:plotArea>
      <c:layout/>
      <c:barChart>
        <c:barDir val="col"/>
        <c:grouping val="clustered"/>
        <c:varyColors val="0"/>
        <c:ser>
          <c:idx val="0"/>
          <c:order val="0"/>
          <c:tx>
            <c:strRef>
              <c:f>Sheet1!$G$40</c:f>
              <c:strCache>
                <c:ptCount val="1"/>
                <c:pt idx="0">
                  <c:v>Average</c:v>
                </c:pt>
              </c:strCache>
            </c:strRef>
          </c:tx>
          <c:invertIfNegative val="0"/>
          <c:errBars>
            <c:errBarType val="both"/>
            <c:errValType val="cust"/>
            <c:noEndCap val="0"/>
            <c:plus>
              <c:numRef>
                <c:f>Sheet1!$H$41:$K$41</c:f>
                <c:numCache>
                  <c:formatCode>General</c:formatCode>
                  <c:ptCount val="4"/>
                  <c:pt idx="0">
                    <c:v>0.104593704399452</c:v>
                  </c:pt>
                  <c:pt idx="1">
                    <c:v>0.189362292092873</c:v>
                  </c:pt>
                  <c:pt idx="2">
                    <c:v>0.204831303759948</c:v>
                  </c:pt>
                  <c:pt idx="3">
                    <c:v>0.156650763377223</c:v>
                  </c:pt>
                </c:numCache>
              </c:numRef>
            </c:plus>
            <c:minus>
              <c:numRef>
                <c:f>Sheet1!$H$41:$K$41</c:f>
                <c:numCache>
                  <c:formatCode>General</c:formatCode>
                  <c:ptCount val="4"/>
                  <c:pt idx="0">
                    <c:v>0.104593704399452</c:v>
                  </c:pt>
                  <c:pt idx="1">
                    <c:v>0.189362292092873</c:v>
                  </c:pt>
                  <c:pt idx="2">
                    <c:v>0.204831303759948</c:v>
                  </c:pt>
                  <c:pt idx="3">
                    <c:v>0.156650763377223</c:v>
                  </c:pt>
                </c:numCache>
              </c:numRef>
            </c:minus>
          </c:errBars>
          <c:cat>
            <c:strRef>
              <c:f>Sheet1!$H$39:$K$39</c:f>
              <c:strCache>
                <c:ptCount val="4"/>
                <c:pt idx="0">
                  <c:v>Control</c:v>
                </c:pt>
                <c:pt idx="1">
                  <c:v>14JMCR05</c:v>
                </c:pt>
                <c:pt idx="2">
                  <c:v>14JMCR14</c:v>
                </c:pt>
                <c:pt idx="3">
                  <c:v>Co-inoculation</c:v>
                </c:pt>
              </c:strCache>
            </c:strRef>
          </c:cat>
          <c:val>
            <c:numRef>
              <c:f>Sheet1!$H$40:$K$40</c:f>
              <c:numCache>
                <c:formatCode>General</c:formatCode>
                <c:ptCount val="4"/>
                <c:pt idx="0">
                  <c:v>0.30585</c:v>
                </c:pt>
                <c:pt idx="1">
                  <c:v>0.286616666666667</c:v>
                </c:pt>
                <c:pt idx="2">
                  <c:v>0.31945</c:v>
                </c:pt>
                <c:pt idx="3">
                  <c:v>0.385683333333333</c:v>
                </c:pt>
              </c:numCache>
            </c:numRef>
          </c:val>
        </c:ser>
        <c:dLbls>
          <c:showLegendKey val="0"/>
          <c:showVal val="0"/>
          <c:showCatName val="0"/>
          <c:showSerName val="0"/>
          <c:showPercent val="0"/>
          <c:showBubbleSize val="0"/>
        </c:dLbls>
        <c:gapWidth val="150"/>
        <c:axId val="2115861896"/>
        <c:axId val="2115848648"/>
      </c:barChart>
      <c:catAx>
        <c:axId val="2115861896"/>
        <c:scaling>
          <c:orientation val="minMax"/>
        </c:scaling>
        <c:delete val="0"/>
        <c:axPos val="b"/>
        <c:title>
          <c:tx>
            <c:rich>
              <a:bodyPr/>
              <a:lstStyle/>
              <a:p>
                <a:pPr>
                  <a:defRPr/>
                </a:pPr>
                <a:r>
                  <a:rPr lang="en-US"/>
                  <a:t>Growth Conditions </a:t>
                </a:r>
              </a:p>
            </c:rich>
          </c:tx>
          <c:overlay val="0"/>
        </c:title>
        <c:majorTickMark val="out"/>
        <c:minorTickMark val="none"/>
        <c:tickLblPos val="nextTo"/>
        <c:crossAx val="2115848648"/>
        <c:crosses val="autoZero"/>
        <c:auto val="1"/>
        <c:lblAlgn val="ctr"/>
        <c:lblOffset val="100"/>
        <c:noMultiLvlLbl val="0"/>
      </c:catAx>
      <c:valAx>
        <c:axId val="2115848648"/>
        <c:scaling>
          <c:orientation val="minMax"/>
        </c:scaling>
        <c:delete val="0"/>
        <c:axPos val="l"/>
        <c:title>
          <c:tx>
            <c:rich>
              <a:bodyPr rot="-5400000" vert="horz"/>
              <a:lstStyle/>
              <a:p>
                <a:pPr>
                  <a:defRPr/>
                </a:pPr>
                <a:r>
                  <a:rPr lang="en-US"/>
                  <a:t>Weight</a:t>
                </a:r>
                <a:r>
                  <a:rPr lang="en-US" baseline="0"/>
                  <a:t> (g)</a:t>
                </a:r>
                <a:endParaRPr lang="en-US"/>
              </a:p>
            </c:rich>
          </c:tx>
          <c:overlay val="0"/>
        </c:title>
        <c:numFmt formatCode="General" sourceLinked="1"/>
        <c:majorTickMark val="out"/>
        <c:minorTickMark val="none"/>
        <c:tickLblPos val="nextTo"/>
        <c:crossAx val="21158618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Root Length</a:t>
            </a:r>
            <a:r>
              <a:rPr lang="en-US" baseline="0"/>
              <a:t> </a:t>
            </a:r>
            <a:r>
              <a:rPr lang="en-US"/>
              <a:t>Averages</a:t>
            </a:r>
          </a:p>
        </c:rich>
      </c:tx>
      <c:overlay val="0"/>
    </c:title>
    <c:autoTitleDeleted val="0"/>
    <c:plotArea>
      <c:layout/>
      <c:barChart>
        <c:barDir val="col"/>
        <c:grouping val="clustered"/>
        <c:varyColors val="0"/>
        <c:ser>
          <c:idx val="0"/>
          <c:order val="0"/>
          <c:tx>
            <c:strRef>
              <c:f>Sheet1!$N$40</c:f>
              <c:strCache>
                <c:ptCount val="1"/>
                <c:pt idx="0">
                  <c:v>Average</c:v>
                </c:pt>
              </c:strCache>
            </c:strRef>
          </c:tx>
          <c:invertIfNegative val="0"/>
          <c:errBars>
            <c:errBarType val="both"/>
            <c:errValType val="cust"/>
            <c:noEndCap val="0"/>
            <c:plus>
              <c:numRef>
                <c:f>Sheet1!$O$41:$R$41</c:f>
                <c:numCache>
                  <c:formatCode>General</c:formatCode>
                  <c:ptCount val="4"/>
                  <c:pt idx="0">
                    <c:v>3.488074922742716</c:v>
                  </c:pt>
                  <c:pt idx="1">
                    <c:v>3.868677637987767</c:v>
                  </c:pt>
                  <c:pt idx="2">
                    <c:v>3.311595788538616</c:v>
                  </c:pt>
                  <c:pt idx="3">
                    <c:v>2.509980079602227</c:v>
                  </c:pt>
                </c:numCache>
              </c:numRef>
            </c:plus>
            <c:minus>
              <c:numRef>
                <c:f>Sheet1!$O$41:$R$41</c:f>
                <c:numCache>
                  <c:formatCode>General</c:formatCode>
                  <c:ptCount val="4"/>
                  <c:pt idx="0">
                    <c:v>3.488074922742716</c:v>
                  </c:pt>
                  <c:pt idx="1">
                    <c:v>3.868677637987767</c:v>
                  </c:pt>
                  <c:pt idx="2">
                    <c:v>3.311595788538616</c:v>
                  </c:pt>
                  <c:pt idx="3">
                    <c:v>2.509980079602227</c:v>
                  </c:pt>
                </c:numCache>
              </c:numRef>
            </c:minus>
          </c:errBars>
          <c:cat>
            <c:strRef>
              <c:f>Sheet1!$O$39:$R$39</c:f>
              <c:strCache>
                <c:ptCount val="4"/>
                <c:pt idx="0">
                  <c:v>Control</c:v>
                </c:pt>
                <c:pt idx="1">
                  <c:v>14JMCR05</c:v>
                </c:pt>
                <c:pt idx="2">
                  <c:v>14JMCR14</c:v>
                </c:pt>
                <c:pt idx="3">
                  <c:v>Co-inoculation</c:v>
                </c:pt>
              </c:strCache>
            </c:strRef>
          </c:cat>
          <c:val>
            <c:numRef>
              <c:f>Sheet1!$O$40:$R$40</c:f>
              <c:numCache>
                <c:formatCode>General</c:formatCode>
                <c:ptCount val="4"/>
                <c:pt idx="0">
                  <c:v>26.16666666666667</c:v>
                </c:pt>
                <c:pt idx="1">
                  <c:v>27.16666666666667</c:v>
                </c:pt>
                <c:pt idx="2">
                  <c:v>21.8333333333333</c:v>
                </c:pt>
                <c:pt idx="3">
                  <c:v>25.5</c:v>
                </c:pt>
              </c:numCache>
            </c:numRef>
          </c:val>
        </c:ser>
        <c:dLbls>
          <c:showLegendKey val="0"/>
          <c:showVal val="0"/>
          <c:showCatName val="0"/>
          <c:showSerName val="0"/>
          <c:showPercent val="0"/>
          <c:showBubbleSize val="0"/>
        </c:dLbls>
        <c:gapWidth val="150"/>
        <c:axId val="2115870712"/>
        <c:axId val="2115963256"/>
      </c:barChart>
      <c:catAx>
        <c:axId val="2115870712"/>
        <c:scaling>
          <c:orientation val="minMax"/>
        </c:scaling>
        <c:delete val="0"/>
        <c:axPos val="b"/>
        <c:title>
          <c:tx>
            <c:rich>
              <a:bodyPr/>
              <a:lstStyle/>
              <a:p>
                <a:pPr>
                  <a:defRPr/>
                </a:pPr>
                <a:r>
                  <a:rPr lang="en-US"/>
                  <a:t>Growth Conditions</a:t>
                </a:r>
              </a:p>
            </c:rich>
          </c:tx>
          <c:overlay val="0"/>
        </c:title>
        <c:majorTickMark val="out"/>
        <c:minorTickMark val="none"/>
        <c:tickLblPos val="nextTo"/>
        <c:crossAx val="2115963256"/>
        <c:crosses val="autoZero"/>
        <c:auto val="1"/>
        <c:lblAlgn val="ctr"/>
        <c:lblOffset val="100"/>
        <c:noMultiLvlLbl val="0"/>
      </c:catAx>
      <c:valAx>
        <c:axId val="2115963256"/>
        <c:scaling>
          <c:orientation val="minMax"/>
        </c:scaling>
        <c:delete val="0"/>
        <c:axPos val="l"/>
        <c:title>
          <c:tx>
            <c:rich>
              <a:bodyPr rot="-5400000" vert="horz"/>
              <a:lstStyle/>
              <a:p>
                <a:pPr>
                  <a:defRPr/>
                </a:pPr>
                <a:r>
                  <a:rPr lang="en-US"/>
                  <a:t>Weight (g)</a:t>
                </a:r>
              </a:p>
            </c:rich>
          </c:tx>
          <c:overlay val="0"/>
        </c:title>
        <c:numFmt formatCode="General" sourceLinked="1"/>
        <c:majorTickMark val="out"/>
        <c:minorTickMark val="none"/>
        <c:tickLblPos val="nextTo"/>
        <c:crossAx val="21158707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Shoot</a:t>
            </a:r>
            <a:r>
              <a:rPr lang="en-US" baseline="0"/>
              <a:t> Length Averages</a:t>
            </a:r>
            <a:endParaRPr lang="en-US"/>
          </a:p>
        </c:rich>
      </c:tx>
      <c:overlay val="0"/>
    </c:title>
    <c:autoTitleDeleted val="0"/>
    <c:plotArea>
      <c:layout/>
      <c:barChart>
        <c:barDir val="col"/>
        <c:grouping val="clustered"/>
        <c:varyColors val="0"/>
        <c:ser>
          <c:idx val="0"/>
          <c:order val="0"/>
          <c:tx>
            <c:strRef>
              <c:f>Sheet1!$T$40</c:f>
              <c:strCache>
                <c:ptCount val="1"/>
                <c:pt idx="0">
                  <c:v>Average</c:v>
                </c:pt>
              </c:strCache>
            </c:strRef>
          </c:tx>
          <c:invertIfNegative val="0"/>
          <c:errBars>
            <c:errBarType val="both"/>
            <c:errValType val="cust"/>
            <c:noEndCap val="0"/>
            <c:plus>
              <c:numRef>
                <c:f>Sheet1!$U$41:$X$41</c:f>
                <c:numCache>
                  <c:formatCode>General</c:formatCode>
                  <c:ptCount val="4"/>
                  <c:pt idx="0">
                    <c:v>2.483277404291891</c:v>
                  </c:pt>
                  <c:pt idx="1">
                    <c:v>2.258317958127242</c:v>
                  </c:pt>
                  <c:pt idx="2">
                    <c:v>2.2286019533929</c:v>
                  </c:pt>
                  <c:pt idx="3">
                    <c:v>1.861898672502521</c:v>
                  </c:pt>
                </c:numCache>
              </c:numRef>
            </c:plus>
            <c:minus>
              <c:numRef>
                <c:f>Sheet1!$U$41:$X$41</c:f>
                <c:numCache>
                  <c:formatCode>General</c:formatCode>
                  <c:ptCount val="4"/>
                  <c:pt idx="0">
                    <c:v>2.483277404291891</c:v>
                  </c:pt>
                  <c:pt idx="1">
                    <c:v>2.258317958127242</c:v>
                  </c:pt>
                  <c:pt idx="2">
                    <c:v>2.2286019533929</c:v>
                  </c:pt>
                  <c:pt idx="3">
                    <c:v>1.861898672502521</c:v>
                  </c:pt>
                </c:numCache>
              </c:numRef>
            </c:minus>
          </c:errBars>
          <c:cat>
            <c:strRef>
              <c:f>Sheet1!$U$39:$X$39</c:f>
              <c:strCache>
                <c:ptCount val="4"/>
                <c:pt idx="0">
                  <c:v>Control</c:v>
                </c:pt>
                <c:pt idx="1">
                  <c:v>14JMCR05</c:v>
                </c:pt>
                <c:pt idx="2">
                  <c:v>14JMCR14</c:v>
                </c:pt>
                <c:pt idx="3">
                  <c:v>Co-inoculation</c:v>
                </c:pt>
              </c:strCache>
            </c:strRef>
          </c:cat>
          <c:val>
            <c:numRef>
              <c:f>Sheet1!$U$40:$X$40</c:f>
              <c:numCache>
                <c:formatCode>General</c:formatCode>
                <c:ptCount val="4"/>
                <c:pt idx="0">
                  <c:v>12.83333333333333</c:v>
                </c:pt>
                <c:pt idx="1">
                  <c:v>12.5</c:v>
                </c:pt>
                <c:pt idx="2">
                  <c:v>13.83333333333333</c:v>
                </c:pt>
                <c:pt idx="3">
                  <c:v>14.33333333333333</c:v>
                </c:pt>
              </c:numCache>
            </c:numRef>
          </c:val>
        </c:ser>
        <c:dLbls>
          <c:showLegendKey val="0"/>
          <c:showVal val="0"/>
          <c:showCatName val="0"/>
          <c:showSerName val="0"/>
          <c:showPercent val="0"/>
          <c:showBubbleSize val="0"/>
        </c:dLbls>
        <c:gapWidth val="150"/>
        <c:axId val="2116735368"/>
        <c:axId val="2116312728"/>
      </c:barChart>
      <c:catAx>
        <c:axId val="2116735368"/>
        <c:scaling>
          <c:orientation val="minMax"/>
        </c:scaling>
        <c:delete val="0"/>
        <c:axPos val="b"/>
        <c:title>
          <c:tx>
            <c:rich>
              <a:bodyPr/>
              <a:lstStyle/>
              <a:p>
                <a:pPr>
                  <a:defRPr/>
                </a:pPr>
                <a:r>
                  <a:rPr lang="en-US"/>
                  <a:t>Growth Conditions</a:t>
                </a:r>
              </a:p>
            </c:rich>
          </c:tx>
          <c:overlay val="0"/>
        </c:title>
        <c:majorTickMark val="out"/>
        <c:minorTickMark val="none"/>
        <c:tickLblPos val="nextTo"/>
        <c:crossAx val="2116312728"/>
        <c:crosses val="autoZero"/>
        <c:auto val="1"/>
        <c:lblAlgn val="ctr"/>
        <c:lblOffset val="100"/>
        <c:noMultiLvlLbl val="0"/>
      </c:catAx>
      <c:valAx>
        <c:axId val="2116312728"/>
        <c:scaling>
          <c:orientation val="minMax"/>
        </c:scaling>
        <c:delete val="0"/>
        <c:axPos val="l"/>
        <c:title>
          <c:tx>
            <c:rich>
              <a:bodyPr rot="-5400000" vert="horz"/>
              <a:lstStyle/>
              <a:p>
                <a:pPr>
                  <a:defRPr/>
                </a:pPr>
                <a:r>
                  <a:rPr lang="en-US"/>
                  <a:t>Weight (g)</a:t>
                </a:r>
              </a:p>
            </c:rich>
          </c:tx>
          <c:overlay val="0"/>
        </c:title>
        <c:numFmt formatCode="General" sourceLinked="1"/>
        <c:majorTickMark val="out"/>
        <c:minorTickMark val="none"/>
        <c:tickLblPos val="nextTo"/>
        <c:crossAx val="2116735368"/>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1D72F5CE5DE7429DD50DD6320C8CF4"/>
        <w:category>
          <w:name w:val="General"/>
          <w:gallery w:val="placeholder"/>
        </w:category>
        <w:types>
          <w:type w:val="bbPlcHdr"/>
        </w:types>
        <w:behaviors>
          <w:behavior w:val="content"/>
        </w:behaviors>
        <w:guid w:val="{C3C5C10B-DDEE-A044-B0CE-E2812B7284FF}"/>
      </w:docPartPr>
      <w:docPartBody>
        <w:p w:rsidR="003A75C1" w:rsidRDefault="003A75C1" w:rsidP="003A75C1">
          <w:pPr>
            <w:pStyle w:val="281D72F5CE5DE7429DD50DD6320C8CF4"/>
          </w:pPr>
          <w:r>
            <w:t>[Type text]</w:t>
          </w:r>
        </w:p>
      </w:docPartBody>
    </w:docPart>
    <w:docPart>
      <w:docPartPr>
        <w:name w:val="5D22B4F3729BA44F9D685C2284CAD508"/>
        <w:category>
          <w:name w:val="General"/>
          <w:gallery w:val="placeholder"/>
        </w:category>
        <w:types>
          <w:type w:val="bbPlcHdr"/>
        </w:types>
        <w:behaviors>
          <w:behavior w:val="content"/>
        </w:behaviors>
        <w:guid w:val="{EDB3A5AF-345F-1546-8EEF-E2E8FCC3E90D}"/>
      </w:docPartPr>
      <w:docPartBody>
        <w:p w:rsidR="003A75C1" w:rsidRDefault="003A75C1" w:rsidP="003A75C1">
          <w:pPr>
            <w:pStyle w:val="5D22B4F3729BA44F9D685C2284CAD508"/>
          </w:pPr>
          <w:r>
            <w:t>[Type text]</w:t>
          </w:r>
        </w:p>
      </w:docPartBody>
    </w:docPart>
    <w:docPart>
      <w:docPartPr>
        <w:name w:val="C360A1C7BFFBF647BDC850A0E9535B97"/>
        <w:category>
          <w:name w:val="General"/>
          <w:gallery w:val="placeholder"/>
        </w:category>
        <w:types>
          <w:type w:val="bbPlcHdr"/>
        </w:types>
        <w:behaviors>
          <w:behavior w:val="content"/>
        </w:behaviors>
        <w:guid w:val="{1800A4EE-5764-2F41-A918-D4721767F286}"/>
      </w:docPartPr>
      <w:docPartBody>
        <w:p w:rsidR="003A75C1" w:rsidRDefault="003A75C1" w:rsidP="003A75C1">
          <w:pPr>
            <w:pStyle w:val="C360A1C7BFFBF647BDC850A0E9535B9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5C1"/>
    <w:rsid w:val="002F6B55"/>
    <w:rsid w:val="003A75C1"/>
    <w:rsid w:val="00485F02"/>
    <w:rsid w:val="00F12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D72F5CE5DE7429DD50DD6320C8CF4">
    <w:name w:val="281D72F5CE5DE7429DD50DD6320C8CF4"/>
    <w:rsid w:val="003A75C1"/>
  </w:style>
  <w:style w:type="paragraph" w:customStyle="1" w:styleId="5D22B4F3729BA44F9D685C2284CAD508">
    <w:name w:val="5D22B4F3729BA44F9D685C2284CAD508"/>
    <w:rsid w:val="003A75C1"/>
  </w:style>
  <w:style w:type="paragraph" w:customStyle="1" w:styleId="C360A1C7BFFBF647BDC850A0E9535B97">
    <w:name w:val="C360A1C7BFFBF647BDC850A0E9535B97"/>
    <w:rsid w:val="003A75C1"/>
  </w:style>
  <w:style w:type="paragraph" w:customStyle="1" w:styleId="774BAB9892C17F4F92F4C8F04998856A">
    <w:name w:val="774BAB9892C17F4F92F4C8F04998856A"/>
    <w:rsid w:val="003A75C1"/>
  </w:style>
  <w:style w:type="paragraph" w:customStyle="1" w:styleId="D21AC6FAF813EA4F92B204FCD5298A77">
    <w:name w:val="D21AC6FAF813EA4F92B204FCD5298A77"/>
    <w:rsid w:val="003A75C1"/>
  </w:style>
  <w:style w:type="paragraph" w:customStyle="1" w:styleId="D32ECDC69D45AC4A903EF7832E69F457">
    <w:name w:val="D32ECDC69D45AC4A903EF7832E69F457"/>
    <w:rsid w:val="003A75C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D72F5CE5DE7429DD50DD6320C8CF4">
    <w:name w:val="281D72F5CE5DE7429DD50DD6320C8CF4"/>
    <w:rsid w:val="003A75C1"/>
  </w:style>
  <w:style w:type="paragraph" w:customStyle="1" w:styleId="5D22B4F3729BA44F9D685C2284CAD508">
    <w:name w:val="5D22B4F3729BA44F9D685C2284CAD508"/>
    <w:rsid w:val="003A75C1"/>
  </w:style>
  <w:style w:type="paragraph" w:customStyle="1" w:styleId="C360A1C7BFFBF647BDC850A0E9535B97">
    <w:name w:val="C360A1C7BFFBF647BDC850A0E9535B97"/>
    <w:rsid w:val="003A75C1"/>
  </w:style>
  <w:style w:type="paragraph" w:customStyle="1" w:styleId="774BAB9892C17F4F92F4C8F04998856A">
    <w:name w:val="774BAB9892C17F4F92F4C8F04998856A"/>
    <w:rsid w:val="003A75C1"/>
  </w:style>
  <w:style w:type="paragraph" w:customStyle="1" w:styleId="D21AC6FAF813EA4F92B204FCD5298A77">
    <w:name w:val="D21AC6FAF813EA4F92B204FCD5298A77"/>
    <w:rsid w:val="003A75C1"/>
  </w:style>
  <w:style w:type="paragraph" w:customStyle="1" w:styleId="D32ECDC69D45AC4A903EF7832E69F457">
    <w:name w:val="D32ECDC69D45AC4A903EF7832E69F457"/>
    <w:rsid w:val="003A75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AF23145-3692-E146-AFC9-C25AE546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18</Pages>
  <Words>3292</Words>
  <Characters>18771</Characters>
  <Application>Microsoft Macintosh Word</Application>
  <DocSecurity>0</DocSecurity>
  <Lines>156</Lines>
  <Paragraphs>44</Paragraphs>
  <ScaleCrop>false</ScaleCrop>
  <Company/>
  <LinksUpToDate>false</LinksUpToDate>
  <CharactersWithSpaces>22019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Rehmani cameronrehmani@yahoo.com</dc:creator>
  <cp:keywords/>
  <dc:description/>
  <cp:lastModifiedBy>Cameron Rehmani cameronrehmani@yahoo.com</cp:lastModifiedBy>
  <cp:revision>149</cp:revision>
  <dcterms:created xsi:type="dcterms:W3CDTF">2016-04-13T23:14:00Z</dcterms:created>
  <dcterms:modified xsi:type="dcterms:W3CDTF">2016-10-13T05:02:00Z</dcterms:modified>
</cp:coreProperties>
</file>